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3E9E" w14:textId="37129E47" w:rsidR="001A5B32" w:rsidRPr="00002C7C" w:rsidRDefault="001A5B32" w:rsidP="00002C7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</w:p>
    <w:p w14:paraId="1F20E222" w14:textId="10B96AF2" w:rsidR="00085AD6" w:rsidRPr="00F413B5" w:rsidRDefault="00002C7C" w:rsidP="00002C7C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4582C97" wp14:editId="3467E498">
            <wp:extent cx="6480810" cy="8911114"/>
            <wp:effectExtent l="0" t="0" r="0" b="4445"/>
            <wp:docPr id="1" name="Рисунок 1" descr="C:\Users\12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023A" w14:textId="77777777" w:rsidR="00085AD6" w:rsidRPr="00961272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3BEEF95" w14:textId="77777777" w:rsidR="007C596D" w:rsidRPr="00961272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FA0816" w14:textId="77777777" w:rsidR="007C596D" w:rsidRPr="00961272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14:paraId="49150F7B" w14:textId="77777777" w:rsidR="007C596D" w:rsidRPr="00961272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7FFB335" w14:textId="77777777" w:rsidR="007C596D" w:rsidRPr="00961272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1. О ПРЕДПРИЯТИИ </w:t>
      </w:r>
    </w:p>
    <w:p w14:paraId="73562CE5" w14:textId="0FFFEBF3" w:rsidR="002B1137" w:rsidRPr="00961272" w:rsidRDefault="0094294A" w:rsidP="002B113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ab/>
        <w:t>1.1</w:t>
      </w:r>
      <w:r w:rsidR="008D7A49" w:rsidRPr="0096127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B1137" w:rsidRPr="00961272">
        <w:rPr>
          <w:rFonts w:ascii="Times New Roman" w:hAnsi="Times New Roman" w:cs="Times New Roman"/>
          <w:i/>
          <w:sz w:val="28"/>
          <w:szCs w:val="28"/>
        </w:rPr>
        <w:t xml:space="preserve">Областная больница является учебным центром и базой Западно-Казахстанской медицинской академии им. М. </w:t>
      </w:r>
      <w:proofErr w:type="spellStart"/>
      <w:r w:rsidR="002B1137" w:rsidRPr="00961272">
        <w:rPr>
          <w:rFonts w:ascii="Times New Roman" w:hAnsi="Times New Roman" w:cs="Times New Roman"/>
          <w:i/>
          <w:sz w:val="28"/>
          <w:szCs w:val="28"/>
        </w:rPr>
        <w:t>Оспанова</w:t>
      </w:r>
      <w:proofErr w:type="spellEnd"/>
      <w:r w:rsidR="002B1137" w:rsidRPr="0096127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B1137" w:rsidRPr="00961272">
        <w:rPr>
          <w:rFonts w:ascii="Times New Roman" w:hAnsi="Times New Roman" w:cs="Times New Roman"/>
          <w:i/>
          <w:sz w:val="28"/>
          <w:szCs w:val="28"/>
        </w:rPr>
        <w:t>Атырауского</w:t>
      </w:r>
      <w:proofErr w:type="spellEnd"/>
      <w:r w:rsidR="002B1137" w:rsidRPr="00961272">
        <w:rPr>
          <w:rFonts w:ascii="Times New Roman" w:hAnsi="Times New Roman" w:cs="Times New Roman"/>
          <w:i/>
          <w:sz w:val="28"/>
          <w:szCs w:val="28"/>
        </w:rPr>
        <w:t xml:space="preserve"> медицинского колледжа им. А. </w:t>
      </w:r>
      <w:proofErr w:type="spellStart"/>
      <w:r w:rsidR="002B1137" w:rsidRPr="00961272">
        <w:rPr>
          <w:rFonts w:ascii="Times New Roman" w:hAnsi="Times New Roman" w:cs="Times New Roman"/>
          <w:i/>
          <w:sz w:val="28"/>
          <w:szCs w:val="28"/>
        </w:rPr>
        <w:t>Сундетова</w:t>
      </w:r>
      <w:proofErr w:type="spellEnd"/>
      <w:r w:rsidR="002B1137" w:rsidRPr="00961272">
        <w:rPr>
          <w:rFonts w:ascii="Times New Roman" w:hAnsi="Times New Roman" w:cs="Times New Roman"/>
          <w:i/>
          <w:sz w:val="28"/>
          <w:szCs w:val="28"/>
        </w:rPr>
        <w:t xml:space="preserve">  по подготовке кадров (прохождение интернатуры, специализация на рабочем месте), центром по оказанию организационно-методической и практической помощи. </w:t>
      </w:r>
    </w:p>
    <w:p w14:paraId="4C053C9C" w14:textId="77777777" w:rsidR="002B1137" w:rsidRPr="00961272" w:rsidRDefault="002B1137" w:rsidP="002B113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F30A67" w14:textId="77777777" w:rsidR="002B1137" w:rsidRPr="00961272" w:rsidRDefault="002B1137" w:rsidP="002B113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Общее количество  персонала: 761 сотрудников, в том числе врачей – 122,  из них 62,0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% имеют квалификационную категорию. </w:t>
      </w:r>
      <w:r w:rsidRPr="00961272">
        <w:rPr>
          <w:rFonts w:ascii="Times New Roman" w:hAnsi="Times New Roman" w:cs="Times New Roman"/>
          <w:i/>
          <w:sz w:val="28"/>
          <w:szCs w:val="28"/>
        </w:rPr>
        <w:t>Медицинских сестер –314, из них 71,0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% имеют квалификационную категорию.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Младший медицинский персонал – 255, прочие работники – 91.   3 кандидатов медицинских наук.</w:t>
      </w:r>
    </w:p>
    <w:p w14:paraId="29E31A8A" w14:textId="77777777" w:rsidR="002B1137" w:rsidRPr="00961272" w:rsidRDefault="002B1137" w:rsidP="002B113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Атырауская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областная клиническая больница головное лечебно-профилактическое учреждение области, мощностью на </w:t>
      </w:r>
      <w:r w:rsidRPr="00961272">
        <w:rPr>
          <w:rFonts w:ascii="Times New Roman" w:hAnsi="Times New Roman" w:cs="Times New Roman"/>
          <w:b/>
          <w:i/>
          <w:sz w:val="28"/>
          <w:szCs w:val="28"/>
        </w:rPr>
        <w:t>400 коек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, оказывает высокоспециализированную медицинскую помощь, с амбулаторно-поликлинической помощью на </w:t>
      </w:r>
      <w:r w:rsidRPr="00961272">
        <w:rPr>
          <w:rFonts w:ascii="Times New Roman" w:hAnsi="Times New Roman" w:cs="Times New Roman"/>
          <w:b/>
          <w:i/>
          <w:sz w:val="28"/>
          <w:szCs w:val="28"/>
        </w:rPr>
        <w:t>120 посещений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 смену.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Стационарную помощь оказывают 12 клинических отделений.      </w:t>
      </w:r>
    </w:p>
    <w:p w14:paraId="087DE333" w14:textId="77777777" w:rsidR="002B1137" w:rsidRPr="00961272" w:rsidRDefault="002B1137" w:rsidP="002B11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Кроме того, в больнице оказывают стационарную помощь хозрасчетное отделение терапевтического профиля на 30 коек, дневной стационар на 30 коек, центр амбулаторной хирургии на 20 коек,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гепатоцентр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на 10 коек,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гемодиализный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центр на 10 коек.   Сотрудниками оказывается круглосуточная высококвалифицированная и высокоспециализированная терапевтическая, хирургическая,  помощь, в том числе экстренные хирургические, нейрохирургические, гинекологические, травматологические операции. Широко применяется экстренная хирургическая помощь больным с сочетанными травмами при различных повреждениях, оказывается экстренная помощь больным при поражениях магистральных сосудов верхних и нижних конечностей, а также операции на венах артерий – венозной фистулы для проведения гемодиализа больным при ХПН. Проводятся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лапороскопические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операции при острых патологиях органов брюшной полости и при спаечной болезни,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торакоскопические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операции, а также диагностическая лапароскопия и торакоскопия,</w:t>
      </w:r>
    </w:p>
    <w:p w14:paraId="6081BE71" w14:textId="77777777" w:rsidR="002B1137" w:rsidRPr="00961272" w:rsidRDefault="002B1137" w:rsidP="002B1137">
      <w:pPr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В урологическом отделении проводятся практически все операции на почке, мочеточнике, мочевом пузыре, предстательной железе, мужских наружных половых органах.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C73E79D" w14:textId="77777777" w:rsidR="002B1137" w:rsidRPr="00961272" w:rsidRDefault="002B1137" w:rsidP="002B113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8967D3" w14:textId="77777777" w:rsidR="002B1137" w:rsidRPr="00961272" w:rsidRDefault="002B1137" w:rsidP="002B113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Для оказания высокоспециализированной помощи оснащены современным оборудованием-аппаратом ЭОП электронно- оптическим преобразователем, арторскопом фирмы Карл Шторц, аппарат для обработки костей, имплантанты системы АО (Швейцария).</w:t>
      </w:r>
    </w:p>
    <w:p w14:paraId="7360D1CE" w14:textId="77777777" w:rsidR="002B1137" w:rsidRPr="00961272" w:rsidRDefault="002B1137" w:rsidP="002B113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 целью модернизации сложных технологии в ежедневную практику внедрены малоинвазивные эндоскопические методы операции: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внутрисосудистый </w:t>
      </w:r>
      <w:proofErr w:type="spellStart"/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>тромболизис</w:t>
      </w:r>
      <w:proofErr w:type="spellEnd"/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церебральных артерий и синусов,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дренаж кисты поджелудочной железы при помощи катетера,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марсупиализация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кисты поджелудочной железы,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стентирование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почечных, подвздошных, бедренных артерий, хирургические вмешательства при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инфравезикальной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обструкции,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эндоваскулярное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стентирование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сосудов головы и шеи.</w:t>
      </w:r>
    </w:p>
    <w:p w14:paraId="645DC8F7" w14:textId="77777777" w:rsidR="002B1137" w:rsidRPr="00961272" w:rsidRDefault="002B1137" w:rsidP="002B113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В рамках программы для дальнейшего оказания больным с заболеванием кровообращения внедрен ангиографический метод исследования. Совместно с Литовскими врачами внедрен оперативный  метод лечения больных с патологическим ожирением. Врачами травматологами освоены методы замены тазобедренного и коленного суставов.</w:t>
      </w:r>
    </w:p>
    <w:p w14:paraId="7CF392C1" w14:textId="77777777" w:rsidR="002B1137" w:rsidRPr="00961272" w:rsidRDefault="002B1137" w:rsidP="002B1137">
      <w:pPr>
        <w:ind w:right="-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ab/>
        <w:t>Для удобства населения КГП на ПХВ Атырауской областной больнице функционирует сайт куда могут задать вопросы, сообщить о проблемах. Все поступившие вопросы оперативно рассматриваются и решаются. 2015 году организована «Служба по поддержке пациентов», телефон доверия.</w:t>
      </w:r>
    </w:p>
    <w:p w14:paraId="2751ECF4" w14:textId="77777777" w:rsidR="002B1137" w:rsidRPr="00961272" w:rsidRDefault="002B1137" w:rsidP="002B11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  Телемедицинский консультативный центр в г. Атырау организован на базе областной больницы. В настоящее время областной телемедицинский центр наладил работу в режиме </w:t>
      </w:r>
      <w:r w:rsidRPr="00961272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961272">
        <w:rPr>
          <w:rFonts w:ascii="Times New Roman" w:hAnsi="Times New Roman" w:cs="Times New Roman"/>
          <w:i/>
          <w:sz w:val="28"/>
          <w:szCs w:val="28"/>
        </w:rPr>
        <w:t>-</w:t>
      </w:r>
      <w:r w:rsidRPr="00961272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связь со всеми республиканскими медицинскими центрами; Постоянно работает обученный технический персонал.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Все главные внештатные специалисты, заведующие отделениями являются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консультантами для районов. По мере необходимости, в любое время суток, имеется возможность организовать телемедицинскую консультацию с любым районом области.</w:t>
      </w:r>
    </w:p>
    <w:p w14:paraId="0CFC036B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За период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Государственной программы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 развития здравоохранения Республики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Казахстан 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Денсаулық</w:t>
      </w:r>
      <w:proofErr w:type="spellEnd"/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Pr="00961272">
        <w:rPr>
          <w:rFonts w:ascii="Times New Roman" w:hAnsi="Times New Roman" w:cs="Times New Roman"/>
          <w:i/>
          <w:sz w:val="28"/>
          <w:szCs w:val="28"/>
        </w:rPr>
        <w:t>на 2016-2020 годы отмечена следующая положительная динамика:</w:t>
      </w:r>
    </w:p>
    <w:p w14:paraId="3B1BCAE1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 -Преобразование ГКП «Областная  больница» в Государственное коммунальное предприятие на праве хозяйственного ведения КГП на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ПХВ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"А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>тырауская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областная  больница". </w:t>
      </w:r>
    </w:p>
    <w:p w14:paraId="3442FD9E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-Создание наблюдательного совета, с привлечением в члены наблюдательного совета ведущих руководителей медицинских организаций города. </w:t>
      </w:r>
    </w:p>
    <w:p w14:paraId="0908751D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- Улучшение оснащения медицинским оборудованием с 30,1% до 82,35%. С 2014 года медицинское оборудование приобретается в лизинг.</w:t>
      </w:r>
    </w:p>
    <w:p w14:paraId="24817D6E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- Повышение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категорийности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врачебного персонала с 53% до 62,0%, среднего медицинского персонала с 59% до 71,0%.</w:t>
      </w:r>
    </w:p>
    <w:p w14:paraId="16B598AA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-Снижение объемов стационарной помощи на 7%, рост объемов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стационарзамещающей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на 16%.</w:t>
      </w:r>
    </w:p>
    <w:p w14:paraId="4FAE71F9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-Внедрение дифференцированной оплаты труда, позволившей увеличить среднемесячную заработную плату работников, тем самым, стимулируя их на конечный результат. </w:t>
      </w:r>
    </w:p>
    <w:p w14:paraId="72572A7B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-Организация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нейро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>-инсультного центра, для оказания помощи больным с острыми нарушениями мозгового кровообращения.</w:t>
      </w:r>
    </w:p>
    <w:p w14:paraId="1505A666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-внедрены новые методы оказания – высокотехнологическая медицинская помощь.</w:t>
      </w:r>
    </w:p>
    <w:p w14:paraId="14CD5852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-подготовка резидентов </w:t>
      </w:r>
    </w:p>
    <w:p w14:paraId="24C1FD49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- Открытие профильных коек реабилитационно-восстановительного лечения для неврологических больных, травматологических и нейрохирургических больных.          </w:t>
      </w:r>
    </w:p>
    <w:p w14:paraId="411E958A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- Организация Центра мужского здоровья, необходимость связана с усугублением проблем мужского здоровья в последние годы, ухудшением демографической ситуации (низкая рождаемость; ранняя смертность мужчин трудоспособного возраста (в 4 раза превышающая женскую смертность); растущее мужское бесплодие).</w:t>
      </w:r>
    </w:p>
    <w:p w14:paraId="4D5B9591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- Организация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Гепатологического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Центра, необходим для профилактики цирроза печени, больных с патологией гепато-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билиарной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системы, нуждающихся в коррекции лечения и верификации диагноза, в подборе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иммуносупрессоров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>/вирусной терапии, а также подбор пациентов на трансплантацию печени; в формировании и пополнении информационной базы по донорам и реципиентам для создания Единого Национального Регистра, также проведение профилактики осложнений и ведения регистра с учетом оказания амбулаторно-поликлинической помощи (бесплатное обеспечение) и для получения бесплатных лекарственных средств по льготным рецептам, лабораторного исследования.</w:t>
      </w:r>
    </w:p>
    <w:p w14:paraId="4D85ABA0" w14:textId="77777777" w:rsidR="002B1137" w:rsidRPr="00961272" w:rsidRDefault="002B1137" w:rsidP="002B113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Приобретение Передвижного Мобильного Комплекса (ПМК) – для обеспечения доступности медицинской помощи населению, особенно сельскому, проживающему в отдаленных и труднодоступных регионах,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оснащен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современным медицинским оборудованием и укомплектован бригадой врачей для проведения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скрининговых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исследований и консультативно-диагностических услуг. </w:t>
      </w:r>
    </w:p>
    <w:p w14:paraId="770B10EE" w14:textId="77777777" w:rsidR="006F0116" w:rsidRPr="00961272" w:rsidRDefault="006F0116" w:rsidP="006F011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95641B" w14:textId="77777777" w:rsidR="006F0116" w:rsidRPr="00961272" w:rsidRDefault="006F0116" w:rsidP="006F01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201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7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 в цифрах</w:t>
      </w:r>
    </w:p>
    <w:p w14:paraId="442E6482" w14:textId="1EC1B719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пролеченных пациентов: 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12807</w:t>
      </w:r>
    </w:p>
    <w:p w14:paraId="42D29D14" w14:textId="143E387F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проведенных операций: 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4505</w:t>
      </w:r>
    </w:p>
    <w:p w14:paraId="60B9A9B7" w14:textId="38F14558" w:rsidR="006F0116" w:rsidRPr="00961272" w:rsidRDefault="00E25F13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Не допушение </w:t>
      </w:r>
      <w:r w:rsidR="006F0116"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внутрибольничных инфекций ВБИ с </w:t>
      </w:r>
      <w:r w:rsidRPr="00961272">
        <w:rPr>
          <w:rFonts w:ascii="Times New Roman" w:hAnsi="Times New Roman" w:cs="Times New Roman"/>
          <w:i/>
          <w:sz w:val="28"/>
          <w:szCs w:val="28"/>
        </w:rPr>
        <w:t>0</w:t>
      </w:r>
      <w:r w:rsidR="006F0116" w:rsidRPr="00961272">
        <w:rPr>
          <w:rFonts w:ascii="Times New Roman" w:hAnsi="Times New Roman" w:cs="Times New Roman"/>
          <w:i/>
          <w:sz w:val="28"/>
          <w:szCs w:val="28"/>
        </w:rPr>
        <w:t xml:space="preserve">% в 2016 г. до 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Pr="00961272">
        <w:rPr>
          <w:rFonts w:ascii="Times New Roman" w:hAnsi="Times New Roman" w:cs="Times New Roman"/>
          <w:i/>
          <w:sz w:val="28"/>
          <w:szCs w:val="28"/>
        </w:rPr>
        <w:t>%</w:t>
      </w:r>
      <w:r w:rsidR="006F0116"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2017 году </w:t>
      </w:r>
    </w:p>
    <w:p w14:paraId="4DB0B07D" w14:textId="77777777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Уровень использования коечного фонда: 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100% </w:t>
      </w:r>
    </w:p>
    <w:p w14:paraId="0E6F918A" w14:textId="132AA1F1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Проведено 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13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мастер-классов, 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них 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4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мастер-классов 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участием зарубежных специалистов </w:t>
      </w:r>
    </w:p>
    <w:p w14:paraId="50A04231" w14:textId="1F9BB901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Пролечено </w:t>
      </w:r>
      <w:r w:rsidR="00926221" w:rsidRPr="0096127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89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иностранных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пациентов </w:t>
      </w:r>
    </w:p>
    <w:p w14:paraId="2F18371B" w14:textId="7ACE56B6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Всего </w:t>
      </w:r>
      <w:proofErr w:type="gramStart"/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>на конец</w:t>
      </w:r>
      <w:proofErr w:type="gramEnd"/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2017 года количество </w:t>
      </w:r>
      <w:r w:rsidRPr="009612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сотрудников 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E25F13" w:rsidRPr="0096127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E25F13" w:rsidRPr="0096127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57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из которых: </w:t>
      </w:r>
    </w:p>
    <w:p w14:paraId="4F06D076" w14:textId="005C2CD0" w:rsidR="006F0116" w:rsidRPr="00961272" w:rsidRDefault="006F0116" w:rsidP="006F0116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Медицинский персонал – </w:t>
      </w:r>
      <w:r w:rsidR="008228E9" w:rsidRPr="00961272">
        <w:rPr>
          <w:rFonts w:ascii="Times New Roman" w:hAnsi="Times New Roman" w:cs="Times New Roman"/>
          <w:i/>
          <w:sz w:val="28"/>
          <w:szCs w:val="28"/>
          <w:lang w:val="kk-KZ"/>
        </w:rPr>
        <w:t>461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228E9" w:rsidRPr="00961272">
        <w:rPr>
          <w:rFonts w:ascii="Times New Roman" w:hAnsi="Times New Roman" w:cs="Times New Roman"/>
          <w:i/>
          <w:sz w:val="28"/>
          <w:szCs w:val="28"/>
          <w:lang w:val="kk-KZ"/>
        </w:rPr>
        <w:t>132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врачей, </w:t>
      </w:r>
      <w:r w:rsidR="008228E9" w:rsidRPr="00961272">
        <w:rPr>
          <w:rFonts w:ascii="Times New Roman" w:hAnsi="Times New Roman" w:cs="Times New Roman"/>
          <w:i/>
          <w:sz w:val="28"/>
          <w:szCs w:val="28"/>
          <w:lang w:val="kk-KZ"/>
        </w:rPr>
        <w:t>326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СМП, 2</w:t>
      </w:r>
      <w:r w:rsidR="008228E9" w:rsidRPr="00961272">
        <w:rPr>
          <w:rFonts w:ascii="Times New Roman" w:hAnsi="Times New Roman" w:cs="Times New Roman"/>
          <w:i/>
          <w:sz w:val="28"/>
          <w:szCs w:val="28"/>
          <w:lang w:val="kk-KZ"/>
        </w:rPr>
        <w:t>25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ММП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14:paraId="53782DE9" w14:textId="40DAEB08" w:rsidR="006F0116" w:rsidRPr="00961272" w:rsidRDefault="006F0116" w:rsidP="006F0116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Административно-управленческий персонал – </w:t>
      </w:r>
      <w:r w:rsidR="008228E9" w:rsidRPr="00961272">
        <w:rPr>
          <w:rFonts w:ascii="Times New Roman" w:hAnsi="Times New Roman" w:cs="Times New Roman"/>
          <w:i/>
          <w:sz w:val="28"/>
          <w:szCs w:val="28"/>
          <w:lang w:val="kk-KZ"/>
        </w:rPr>
        <w:t>23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228E9" w:rsidRPr="00961272">
        <w:rPr>
          <w:rFonts w:ascii="Times New Roman" w:hAnsi="Times New Roman" w:cs="Times New Roman"/>
          <w:i/>
          <w:sz w:val="28"/>
          <w:szCs w:val="28"/>
        </w:rPr>
        <w:t xml:space="preserve">, прочие – </w:t>
      </w:r>
      <w:r w:rsidR="008228E9" w:rsidRPr="00961272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8. </w:t>
      </w:r>
    </w:p>
    <w:p w14:paraId="448624D4" w14:textId="42D99F6A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Снижение текучести персонала с </w:t>
      </w:r>
      <w:r w:rsidR="008228E9" w:rsidRPr="00961272">
        <w:rPr>
          <w:rFonts w:ascii="Times New Roman" w:hAnsi="Times New Roman" w:cs="Times New Roman"/>
          <w:i/>
          <w:sz w:val="28"/>
          <w:szCs w:val="28"/>
        </w:rPr>
        <w:t>2</w:t>
      </w:r>
      <w:r w:rsidR="008228E9" w:rsidRPr="00961272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% в 2016 году </w:t>
      </w:r>
      <w:r w:rsidR="008228E9" w:rsidRPr="00961272">
        <w:rPr>
          <w:rFonts w:ascii="Times New Roman" w:hAnsi="Times New Roman" w:cs="Times New Roman"/>
          <w:b/>
          <w:bCs/>
          <w:i/>
          <w:sz w:val="28"/>
          <w:szCs w:val="28"/>
        </w:rPr>
        <w:t>до 1</w:t>
      </w:r>
      <w:r w:rsidR="008228E9" w:rsidRPr="0096127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2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% в 2017 году </w:t>
      </w:r>
    </w:p>
    <w:p w14:paraId="693FA30B" w14:textId="54C83EFC" w:rsidR="006F0116" w:rsidRPr="00961272" w:rsidRDefault="006F0116" w:rsidP="006F011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Выручка от оказания услуг: </w:t>
      </w:r>
      <w:r w:rsidR="00E05EB4" w:rsidRPr="0096127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1886783840</w:t>
      </w:r>
      <w:r w:rsidR="000041CA"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тенге</w:t>
      </w:r>
    </w:p>
    <w:p w14:paraId="378AC3B5" w14:textId="54B79F13" w:rsidR="0094294A" w:rsidRPr="00860A06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41EB510" w14:textId="22E1FB30" w:rsidR="002B1137" w:rsidRPr="00961272" w:rsidRDefault="0094294A" w:rsidP="002B1137">
      <w:pPr>
        <w:pStyle w:val="af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ab/>
        <w:t>1.2</w:t>
      </w:r>
      <w:r w:rsidR="008D7A49" w:rsidRPr="0096127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2B1137" w:rsidRPr="0096127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Стратегические направления, цели, задачи, целевые индикаторы, </w:t>
      </w:r>
      <w:r w:rsidR="002B1137" w:rsidRPr="00961272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мероприятия и показатели результатов</w:t>
      </w:r>
    </w:p>
    <w:p w14:paraId="09150946" w14:textId="77777777" w:rsidR="002B1137" w:rsidRPr="00961272" w:rsidRDefault="002B113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Стратегическое направление 1 (финансы)</w:t>
      </w:r>
    </w:p>
    <w:p w14:paraId="07116979" w14:textId="77777777" w:rsidR="002B1137" w:rsidRPr="00961272" w:rsidRDefault="002B113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1.1. Увеличить доходы</w:t>
      </w: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, за счет увеличения стоймости КЗГ (клинико-затратной группы) с</w:t>
      </w:r>
      <w:proofErr w:type="spellStart"/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нижение</w:t>
      </w:r>
      <w:proofErr w:type="spellEnd"/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средней длительности </w:t>
      </w: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пребывание больного на койке, уменьшение пролеченных случаев, увеличение количества больных в дневном стационаре.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1134"/>
        <w:gridCol w:w="1843"/>
        <w:gridCol w:w="1701"/>
        <w:gridCol w:w="991"/>
        <w:gridCol w:w="709"/>
        <w:gridCol w:w="850"/>
        <w:gridCol w:w="426"/>
        <w:gridCol w:w="520"/>
        <w:gridCol w:w="47"/>
      </w:tblGrid>
      <w:tr w:rsidR="002B1137" w:rsidRPr="00961272" w14:paraId="64ECA8E4" w14:textId="77777777" w:rsidTr="002B1137">
        <w:tc>
          <w:tcPr>
            <w:tcW w:w="425" w:type="dxa"/>
            <w:vMerge w:val="restart"/>
          </w:tcPr>
          <w:p w14:paraId="4207EC6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</w:tcPr>
          <w:p w14:paraId="4505BE2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993" w:type="dxa"/>
            <w:vMerge w:val="restart"/>
          </w:tcPr>
          <w:p w14:paraId="085DC77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Ед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134" w:type="dxa"/>
            <w:vMerge w:val="restart"/>
          </w:tcPr>
          <w:p w14:paraId="10BA41D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843" w:type="dxa"/>
            <w:vMerge w:val="restart"/>
          </w:tcPr>
          <w:p w14:paraId="547D1A5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vMerge w:val="restart"/>
          </w:tcPr>
          <w:p w14:paraId="5E67724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тек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.г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543" w:type="dxa"/>
            <w:gridSpan w:val="6"/>
          </w:tcPr>
          <w:p w14:paraId="4197503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План (годы)</w:t>
            </w:r>
          </w:p>
        </w:tc>
      </w:tr>
      <w:tr w:rsidR="002B1137" w:rsidRPr="00961272" w14:paraId="1802E145" w14:textId="77777777" w:rsidTr="002B1137">
        <w:trPr>
          <w:gridAfter w:val="1"/>
          <w:wAfter w:w="47" w:type="dxa"/>
        </w:trPr>
        <w:tc>
          <w:tcPr>
            <w:tcW w:w="425" w:type="dxa"/>
            <w:vMerge/>
          </w:tcPr>
          <w:p w14:paraId="6618100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442C27F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14:paraId="6D065B3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27E62C1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44354EF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4C23E5F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14:paraId="183A65C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</w:tcPr>
          <w:p w14:paraId="135FB22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</w:tcPr>
          <w:p w14:paraId="5943403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6" w:type="dxa"/>
          </w:tcPr>
          <w:p w14:paraId="0404407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20" w:type="dxa"/>
          </w:tcPr>
          <w:p w14:paraId="322A336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2021</w:t>
            </w:r>
          </w:p>
        </w:tc>
      </w:tr>
      <w:tr w:rsidR="002B1137" w:rsidRPr="00961272" w14:paraId="5A7C9918" w14:textId="77777777" w:rsidTr="002B1137">
        <w:trPr>
          <w:gridAfter w:val="1"/>
          <w:wAfter w:w="47" w:type="dxa"/>
          <w:trHeight w:val="328"/>
        </w:trPr>
        <w:tc>
          <w:tcPr>
            <w:tcW w:w="425" w:type="dxa"/>
          </w:tcPr>
          <w:p w14:paraId="4188C84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3778AFE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14:paraId="2BFFFAE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1649DB5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2A708DD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3AFF61C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</w:tcPr>
          <w:p w14:paraId="7255F65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14:paraId="66D9320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14:paraId="356184F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</w:tcPr>
          <w:p w14:paraId="7937080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0" w:type="dxa"/>
          </w:tcPr>
          <w:p w14:paraId="4F3C61B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2B1137" w:rsidRPr="00961272" w14:paraId="360A6F87" w14:textId="77777777" w:rsidTr="002B1137">
        <w:trPr>
          <w:gridAfter w:val="1"/>
          <w:wAfter w:w="47" w:type="dxa"/>
        </w:trPr>
        <w:tc>
          <w:tcPr>
            <w:tcW w:w="425" w:type="dxa"/>
          </w:tcPr>
          <w:p w14:paraId="790A06BB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B12C0C" w14:textId="77777777" w:rsidR="002B1137" w:rsidRPr="00961272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Средняя длительность пребывания на 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койке</w:t>
            </w:r>
          </w:p>
        </w:tc>
        <w:tc>
          <w:tcPr>
            <w:tcW w:w="993" w:type="dxa"/>
          </w:tcPr>
          <w:p w14:paraId="77F3826D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lastRenderedPageBreak/>
              <w:t>Койко-дней</w:t>
            </w:r>
          </w:p>
        </w:tc>
        <w:tc>
          <w:tcPr>
            <w:tcW w:w="1134" w:type="dxa"/>
          </w:tcPr>
          <w:p w14:paraId="53DF8708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Отчет</w:t>
            </w:r>
          </w:p>
        </w:tc>
        <w:tc>
          <w:tcPr>
            <w:tcW w:w="1843" w:type="dxa"/>
          </w:tcPr>
          <w:p w14:paraId="414C2C6D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Зам.по ОМР</w:t>
            </w:r>
          </w:p>
          <w:p w14:paraId="2251285E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Султанова К.Х.</w:t>
            </w:r>
          </w:p>
        </w:tc>
        <w:tc>
          <w:tcPr>
            <w:tcW w:w="1701" w:type="dxa"/>
          </w:tcPr>
          <w:p w14:paraId="1E865EAA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9,0</w:t>
            </w:r>
          </w:p>
        </w:tc>
        <w:tc>
          <w:tcPr>
            <w:tcW w:w="991" w:type="dxa"/>
          </w:tcPr>
          <w:p w14:paraId="23EA624C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8,7</w:t>
            </w:r>
          </w:p>
        </w:tc>
        <w:tc>
          <w:tcPr>
            <w:tcW w:w="709" w:type="dxa"/>
          </w:tcPr>
          <w:p w14:paraId="71C9BC79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8,5</w:t>
            </w:r>
          </w:p>
        </w:tc>
        <w:tc>
          <w:tcPr>
            <w:tcW w:w="850" w:type="dxa"/>
          </w:tcPr>
          <w:p w14:paraId="63505701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8,0</w:t>
            </w:r>
          </w:p>
        </w:tc>
        <w:tc>
          <w:tcPr>
            <w:tcW w:w="426" w:type="dxa"/>
          </w:tcPr>
          <w:p w14:paraId="1C26B4AE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7,5</w:t>
            </w:r>
          </w:p>
        </w:tc>
        <w:tc>
          <w:tcPr>
            <w:tcW w:w="520" w:type="dxa"/>
          </w:tcPr>
          <w:p w14:paraId="13EE3F98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7,0</w:t>
            </w:r>
          </w:p>
        </w:tc>
      </w:tr>
    </w:tbl>
    <w:p w14:paraId="3077AD8D" w14:textId="77777777" w:rsidR="002B1137" w:rsidRPr="00961272" w:rsidRDefault="002B1137" w:rsidP="002B1137">
      <w:pPr>
        <w:tabs>
          <w:tab w:val="left" w:pos="564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14:paraId="4965688E" w14:textId="77777777" w:rsidR="002B1137" w:rsidRPr="00961272" w:rsidRDefault="002B1137" w:rsidP="002B1137">
      <w:pPr>
        <w:tabs>
          <w:tab w:val="left" w:pos="564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1.2. Увеличить доходы за счет внедрения ВТМУ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127"/>
        <w:gridCol w:w="1134"/>
        <w:gridCol w:w="1560"/>
        <w:gridCol w:w="2409"/>
        <w:gridCol w:w="993"/>
        <w:gridCol w:w="708"/>
        <w:gridCol w:w="709"/>
        <w:gridCol w:w="709"/>
        <w:gridCol w:w="567"/>
        <w:gridCol w:w="709"/>
      </w:tblGrid>
      <w:tr w:rsidR="002B1137" w:rsidRPr="00961272" w14:paraId="7D4DDDBC" w14:textId="77777777" w:rsidTr="003F2BD4">
        <w:trPr>
          <w:gridAfter w:val="3"/>
          <w:wAfter w:w="1985" w:type="dxa"/>
        </w:trPr>
        <w:tc>
          <w:tcPr>
            <w:tcW w:w="574" w:type="dxa"/>
            <w:vMerge w:val="restart"/>
          </w:tcPr>
          <w:p w14:paraId="5268F99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7" w:type="dxa"/>
            <w:vMerge w:val="restart"/>
          </w:tcPr>
          <w:p w14:paraId="203CB05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5345A4D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Ед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560" w:type="dxa"/>
            <w:vMerge w:val="restart"/>
          </w:tcPr>
          <w:p w14:paraId="31D19E8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2409" w:type="dxa"/>
            <w:vMerge w:val="restart"/>
          </w:tcPr>
          <w:p w14:paraId="51BB736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1F468EB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тек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.г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417" w:type="dxa"/>
            <w:gridSpan w:val="2"/>
          </w:tcPr>
          <w:p w14:paraId="70DD854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План (годы)</w:t>
            </w:r>
          </w:p>
        </w:tc>
      </w:tr>
      <w:tr w:rsidR="002B1137" w:rsidRPr="00961272" w14:paraId="1C492967" w14:textId="77777777" w:rsidTr="003F2BD4">
        <w:tc>
          <w:tcPr>
            <w:tcW w:w="574" w:type="dxa"/>
            <w:vMerge/>
          </w:tcPr>
          <w:p w14:paraId="2F406E4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</w:tcPr>
          <w:p w14:paraId="55D48DA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564B78B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14:paraId="2863DD8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A3648F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14:paraId="2F9A7CD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4B4B5D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</w:tcPr>
          <w:p w14:paraId="33B0387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</w:tcPr>
          <w:p w14:paraId="0A722A4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" w:type="dxa"/>
          </w:tcPr>
          <w:p w14:paraId="58CBEC5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2236683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2021</w:t>
            </w:r>
          </w:p>
        </w:tc>
      </w:tr>
      <w:tr w:rsidR="002B1137" w:rsidRPr="00961272" w14:paraId="69CD40AC" w14:textId="77777777" w:rsidTr="003F2BD4">
        <w:tc>
          <w:tcPr>
            <w:tcW w:w="574" w:type="dxa"/>
          </w:tcPr>
          <w:p w14:paraId="3DC60DF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14:paraId="7212836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B4751D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14:paraId="0A1AABA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14:paraId="3C37C84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14:paraId="430B6F3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14:paraId="28B64A8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14:paraId="7455E3B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14:paraId="1E0D2EE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14:paraId="7ACC5A7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14:paraId="0CB729D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2B1137" w:rsidRPr="00961272" w14:paraId="30DB9F88" w14:textId="77777777" w:rsidTr="003F2BD4">
        <w:trPr>
          <w:trHeight w:val="2861"/>
        </w:trPr>
        <w:tc>
          <w:tcPr>
            <w:tcW w:w="574" w:type="dxa"/>
          </w:tcPr>
          <w:p w14:paraId="0236F455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14:paraId="11481F4C" w14:textId="77777777" w:rsidR="002B1137" w:rsidRPr="00961272" w:rsidRDefault="002B1137" w:rsidP="002B113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Показатель доходов 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 xml:space="preserve">   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ВТМУ</w:t>
            </w:r>
          </w:p>
        </w:tc>
        <w:tc>
          <w:tcPr>
            <w:tcW w:w="1134" w:type="dxa"/>
          </w:tcPr>
          <w:p w14:paraId="16E565DB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тыс.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 xml:space="preserve"> 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тенге</w:t>
            </w:r>
          </w:p>
        </w:tc>
        <w:tc>
          <w:tcPr>
            <w:tcW w:w="1560" w:type="dxa"/>
          </w:tcPr>
          <w:p w14:paraId="7981325C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финансовый отчет</w:t>
            </w:r>
          </w:p>
          <w:p w14:paraId="6C75EF47" w14:textId="77777777" w:rsidR="002B1137" w:rsidRPr="00961272" w:rsidRDefault="002B1137" w:rsidP="002B1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03695A60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омиров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С.С.</w:t>
            </w:r>
          </w:p>
          <w:p w14:paraId="7BBCD7C8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хметгалиев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Б.Г..</w:t>
            </w:r>
          </w:p>
          <w:p w14:paraId="16AF1BBB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–С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ултанова К.Х.</w:t>
            </w:r>
          </w:p>
        </w:tc>
        <w:tc>
          <w:tcPr>
            <w:tcW w:w="993" w:type="dxa"/>
          </w:tcPr>
          <w:p w14:paraId="56C78303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184848,6</w:t>
            </w:r>
          </w:p>
        </w:tc>
        <w:tc>
          <w:tcPr>
            <w:tcW w:w="708" w:type="dxa"/>
          </w:tcPr>
          <w:p w14:paraId="3EF9FF21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186792,0</w:t>
            </w:r>
          </w:p>
        </w:tc>
        <w:tc>
          <w:tcPr>
            <w:tcW w:w="709" w:type="dxa"/>
          </w:tcPr>
          <w:p w14:paraId="17BD6431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196116,0</w:t>
            </w:r>
          </w:p>
        </w:tc>
        <w:tc>
          <w:tcPr>
            <w:tcW w:w="709" w:type="dxa"/>
          </w:tcPr>
          <w:p w14:paraId="57B95F0D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209845,0</w:t>
            </w:r>
          </w:p>
        </w:tc>
        <w:tc>
          <w:tcPr>
            <w:tcW w:w="567" w:type="dxa"/>
          </w:tcPr>
          <w:p w14:paraId="7D8058D9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224535,0</w:t>
            </w:r>
          </w:p>
        </w:tc>
        <w:tc>
          <w:tcPr>
            <w:tcW w:w="709" w:type="dxa"/>
          </w:tcPr>
          <w:p w14:paraId="3FDD88F3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240250,0</w:t>
            </w:r>
          </w:p>
        </w:tc>
      </w:tr>
    </w:tbl>
    <w:p w14:paraId="7483E24B" w14:textId="77777777" w:rsidR="002B1137" w:rsidRPr="00961272" w:rsidRDefault="002B1137" w:rsidP="002B1137">
      <w:pPr>
        <w:tabs>
          <w:tab w:val="left" w:pos="70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1.3. Доход за счет увеличения видов платных услуг</w:t>
      </w:r>
    </w:p>
    <w:tbl>
      <w:tblPr>
        <w:tblW w:w="11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134"/>
        <w:gridCol w:w="1843"/>
        <w:gridCol w:w="1275"/>
        <w:gridCol w:w="1134"/>
        <w:gridCol w:w="993"/>
        <w:gridCol w:w="708"/>
        <w:gridCol w:w="567"/>
        <w:gridCol w:w="1086"/>
      </w:tblGrid>
      <w:tr w:rsidR="002B1137" w:rsidRPr="00961272" w14:paraId="3B671B4B" w14:textId="77777777" w:rsidTr="00D37617">
        <w:tc>
          <w:tcPr>
            <w:tcW w:w="567" w:type="dxa"/>
            <w:vMerge w:val="restart"/>
          </w:tcPr>
          <w:p w14:paraId="028D58C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14:paraId="0394663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14:paraId="6F216F1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Ед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134" w:type="dxa"/>
            <w:vMerge w:val="restart"/>
          </w:tcPr>
          <w:p w14:paraId="70AEED6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843" w:type="dxa"/>
            <w:vMerge w:val="restart"/>
          </w:tcPr>
          <w:p w14:paraId="01D589D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275" w:type="dxa"/>
            <w:vMerge w:val="restart"/>
          </w:tcPr>
          <w:p w14:paraId="7816C53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Факт текущего года</w:t>
            </w:r>
          </w:p>
          <w:p w14:paraId="1C98B85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4488" w:type="dxa"/>
            <w:gridSpan w:val="5"/>
          </w:tcPr>
          <w:p w14:paraId="29E46E4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План (годы)</w:t>
            </w:r>
          </w:p>
        </w:tc>
      </w:tr>
      <w:tr w:rsidR="00D37617" w:rsidRPr="00961272" w14:paraId="06E4609E" w14:textId="77777777" w:rsidTr="00D37617">
        <w:tc>
          <w:tcPr>
            <w:tcW w:w="567" w:type="dxa"/>
            <w:vMerge/>
          </w:tcPr>
          <w:p w14:paraId="7D8ED7F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14:paraId="6C0143F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0799AED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2DD5C3B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7CC28AF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14:paraId="4E59074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878425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993" w:type="dxa"/>
          </w:tcPr>
          <w:p w14:paraId="489716B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708" w:type="dxa"/>
          </w:tcPr>
          <w:p w14:paraId="674F735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567" w:type="dxa"/>
          </w:tcPr>
          <w:p w14:paraId="6E09FE3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086" w:type="dxa"/>
          </w:tcPr>
          <w:p w14:paraId="106B7E9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2021г.</w:t>
            </w:r>
          </w:p>
        </w:tc>
      </w:tr>
      <w:tr w:rsidR="00D37617" w:rsidRPr="00961272" w14:paraId="61667EDF" w14:textId="77777777" w:rsidTr="00D37617">
        <w:tc>
          <w:tcPr>
            <w:tcW w:w="567" w:type="dxa"/>
          </w:tcPr>
          <w:p w14:paraId="025B473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14:paraId="02C8F80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72E1057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3D9B383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06C8326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4941870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71E5346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14:paraId="0118947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14:paraId="27033C9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14:paraId="4237632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6" w:type="dxa"/>
          </w:tcPr>
          <w:p w14:paraId="61E3209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D37617" w:rsidRPr="00961272" w14:paraId="1FE9EBF5" w14:textId="77777777" w:rsidTr="00D37617">
        <w:tc>
          <w:tcPr>
            <w:tcW w:w="567" w:type="dxa"/>
          </w:tcPr>
          <w:p w14:paraId="341E236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341F47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Внебюджетное поступление</w:t>
            </w:r>
          </w:p>
        </w:tc>
        <w:tc>
          <w:tcPr>
            <w:tcW w:w="992" w:type="dxa"/>
          </w:tcPr>
          <w:p w14:paraId="144BB02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тыс. тенге</w:t>
            </w:r>
          </w:p>
        </w:tc>
        <w:tc>
          <w:tcPr>
            <w:tcW w:w="1134" w:type="dxa"/>
          </w:tcPr>
          <w:p w14:paraId="36B2845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Расчет план финансирование</w:t>
            </w:r>
          </w:p>
        </w:tc>
        <w:tc>
          <w:tcPr>
            <w:tcW w:w="1843" w:type="dxa"/>
          </w:tcPr>
          <w:p w14:paraId="798CE8B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омиров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С.С.</w:t>
            </w:r>
          </w:p>
          <w:p w14:paraId="2DC84A7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Заместитель директора ––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Абдолова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А.Д.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 xml:space="preserve"> 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Экономист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ашева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Г.Ж.</w:t>
            </w:r>
          </w:p>
        </w:tc>
        <w:tc>
          <w:tcPr>
            <w:tcW w:w="1275" w:type="dxa"/>
          </w:tcPr>
          <w:p w14:paraId="77DC66B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250131,0</w:t>
            </w:r>
          </w:p>
        </w:tc>
        <w:tc>
          <w:tcPr>
            <w:tcW w:w="1134" w:type="dxa"/>
          </w:tcPr>
          <w:p w14:paraId="5D5CF42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237149,0</w:t>
            </w:r>
          </w:p>
        </w:tc>
        <w:tc>
          <w:tcPr>
            <w:tcW w:w="993" w:type="dxa"/>
          </w:tcPr>
          <w:p w14:paraId="5210A563" w14:textId="77777777" w:rsidR="002B1137" w:rsidRPr="00961272" w:rsidRDefault="002B1137" w:rsidP="002B11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260000,0</w:t>
            </w:r>
          </w:p>
        </w:tc>
        <w:tc>
          <w:tcPr>
            <w:tcW w:w="708" w:type="dxa"/>
          </w:tcPr>
          <w:p w14:paraId="63A59989" w14:textId="77777777" w:rsidR="002B1137" w:rsidRPr="00961272" w:rsidRDefault="002B1137" w:rsidP="002B11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278200,0</w:t>
            </w:r>
          </w:p>
        </w:tc>
        <w:tc>
          <w:tcPr>
            <w:tcW w:w="567" w:type="dxa"/>
          </w:tcPr>
          <w:p w14:paraId="62FFFD0D" w14:textId="77777777" w:rsidR="002B1137" w:rsidRPr="00961272" w:rsidRDefault="002B1137" w:rsidP="002B11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297675,0</w:t>
            </w:r>
          </w:p>
        </w:tc>
        <w:tc>
          <w:tcPr>
            <w:tcW w:w="1086" w:type="dxa"/>
          </w:tcPr>
          <w:p w14:paraId="119BC53A" w14:textId="77777777" w:rsidR="002B1137" w:rsidRPr="00961272" w:rsidRDefault="002B1137" w:rsidP="002B11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318511,0</w:t>
            </w:r>
          </w:p>
        </w:tc>
      </w:tr>
    </w:tbl>
    <w:p w14:paraId="5BD440A2" w14:textId="77777777" w:rsidR="00D37617" w:rsidRPr="00961272" w:rsidRDefault="00D3761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14:paraId="78C0761E" w14:textId="77777777" w:rsidR="00D37617" w:rsidRPr="00961272" w:rsidRDefault="00D3761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14:paraId="6C0DDE15" w14:textId="77777777" w:rsidR="002B1137" w:rsidRPr="00961272" w:rsidRDefault="002B113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Стратегическое направление 2 (клиенты)</w:t>
      </w:r>
    </w:p>
    <w:p w14:paraId="6B0DC1CA" w14:textId="77777777" w:rsidR="002B1137" w:rsidRPr="00961272" w:rsidRDefault="002B113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proofErr w:type="gramStart"/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proofErr w:type="gramEnd"/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.1.</w:t>
      </w:r>
      <w:r w:rsidRPr="00961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Повысить удовлетворенность населения качеством предоставления медицинской помощи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850"/>
        <w:gridCol w:w="1134"/>
        <w:gridCol w:w="2268"/>
        <w:gridCol w:w="992"/>
        <w:gridCol w:w="851"/>
        <w:gridCol w:w="992"/>
        <w:gridCol w:w="851"/>
        <w:gridCol w:w="850"/>
        <w:gridCol w:w="743"/>
      </w:tblGrid>
      <w:tr w:rsidR="002B1137" w:rsidRPr="00961272" w14:paraId="1344D18E" w14:textId="77777777" w:rsidTr="00EF6C0C">
        <w:tc>
          <w:tcPr>
            <w:tcW w:w="426" w:type="dxa"/>
            <w:vMerge w:val="restart"/>
          </w:tcPr>
          <w:p w14:paraId="09D04D7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9" w:type="dxa"/>
            <w:vMerge w:val="restart"/>
          </w:tcPr>
          <w:p w14:paraId="17384AB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14:paraId="6596ED5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Ед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134" w:type="dxa"/>
            <w:vMerge w:val="restart"/>
          </w:tcPr>
          <w:p w14:paraId="6A1C693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2268" w:type="dxa"/>
            <w:vMerge w:val="restart"/>
          </w:tcPr>
          <w:p w14:paraId="5EFE374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992" w:type="dxa"/>
            <w:vMerge w:val="restart"/>
          </w:tcPr>
          <w:p w14:paraId="599C85A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тек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.г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287" w:type="dxa"/>
            <w:gridSpan w:val="5"/>
          </w:tcPr>
          <w:p w14:paraId="64BF203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План (годы)</w:t>
            </w:r>
          </w:p>
        </w:tc>
      </w:tr>
      <w:tr w:rsidR="002B1137" w:rsidRPr="00961272" w14:paraId="39EA78E0" w14:textId="77777777" w:rsidTr="00EF6C0C">
        <w:tc>
          <w:tcPr>
            <w:tcW w:w="426" w:type="dxa"/>
            <w:vMerge/>
          </w:tcPr>
          <w:p w14:paraId="5227DEB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14:paraId="5E972FA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690BDD1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072E1A9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0EBE0AA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2BAAE08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573DE8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</w:tcPr>
          <w:p w14:paraId="592BB75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</w:tcPr>
          <w:p w14:paraId="7D2501C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14:paraId="0FC14D1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3" w:type="dxa"/>
          </w:tcPr>
          <w:p w14:paraId="05B633B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2021</w:t>
            </w:r>
          </w:p>
        </w:tc>
      </w:tr>
      <w:tr w:rsidR="002B1137" w:rsidRPr="00961272" w14:paraId="0DAE557B" w14:textId="77777777" w:rsidTr="00EF6C0C">
        <w:tc>
          <w:tcPr>
            <w:tcW w:w="426" w:type="dxa"/>
          </w:tcPr>
          <w:p w14:paraId="732C063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14:paraId="7AF7217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75CC39D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36D38B9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6C9F6A1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3AB5B15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14:paraId="676177C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14:paraId="213CDBF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14:paraId="36CF884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14:paraId="52AC7ED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3" w:type="dxa"/>
          </w:tcPr>
          <w:p w14:paraId="3E8BA10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2B1137" w:rsidRPr="00961272" w14:paraId="071DB36F" w14:textId="77777777" w:rsidTr="00EF6C0C">
        <w:tc>
          <w:tcPr>
            <w:tcW w:w="426" w:type="dxa"/>
          </w:tcPr>
          <w:p w14:paraId="7411F66B" w14:textId="77777777" w:rsidR="002B1137" w:rsidRPr="00961272" w:rsidRDefault="002B1137" w:rsidP="00EF6C0C">
            <w:pPr>
              <w:spacing w:before="100" w:beforeAutospacing="1" w:after="100" w:afterAutospacing="1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14:paraId="7027638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Уровень удовлетворенности населения качеством предоставления медицинской помощи</w:t>
            </w:r>
          </w:p>
        </w:tc>
        <w:tc>
          <w:tcPr>
            <w:tcW w:w="850" w:type="dxa"/>
          </w:tcPr>
          <w:p w14:paraId="3222FBA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14:paraId="031D110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268" w:type="dxa"/>
          </w:tcPr>
          <w:p w14:paraId="0D223D5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Зам.директора Абдолова А.Д. Зам по.ОМР                Султанова К.Х.</w:t>
            </w:r>
          </w:p>
          <w:p w14:paraId="7596F9C2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.д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иректора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контролю качества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мед.услуг</w:t>
            </w:r>
            <w:proofErr w:type="spellEnd"/>
          </w:p>
          <w:p w14:paraId="3BF87430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Дахиева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992" w:type="dxa"/>
          </w:tcPr>
          <w:p w14:paraId="458E359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851" w:type="dxa"/>
          </w:tcPr>
          <w:p w14:paraId="7BA9FD9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992" w:type="dxa"/>
          </w:tcPr>
          <w:p w14:paraId="4372D57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851" w:type="dxa"/>
          </w:tcPr>
          <w:p w14:paraId="2772F11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850" w:type="dxa"/>
          </w:tcPr>
          <w:p w14:paraId="7F98038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743" w:type="dxa"/>
          </w:tcPr>
          <w:p w14:paraId="05CC3BC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78</w:t>
            </w:r>
          </w:p>
        </w:tc>
      </w:tr>
    </w:tbl>
    <w:p w14:paraId="19796C03" w14:textId="77777777" w:rsidR="002B1137" w:rsidRPr="00961272" w:rsidRDefault="002B1137" w:rsidP="002B1137">
      <w:pPr>
        <w:tabs>
          <w:tab w:val="left" w:pos="174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62317BE4" w14:textId="77777777" w:rsidR="002B1137" w:rsidRPr="00961272" w:rsidRDefault="002B1137" w:rsidP="002B1137">
      <w:pPr>
        <w:tabs>
          <w:tab w:val="left" w:pos="174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2.2. Уменьшить число</w:t>
      </w:r>
      <w:r w:rsidRPr="00961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обоснованных обращений населения по вопросам качества оказания медицинских услуг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992"/>
        <w:gridCol w:w="1843"/>
        <w:gridCol w:w="2410"/>
        <w:gridCol w:w="709"/>
        <w:gridCol w:w="743"/>
        <w:gridCol w:w="816"/>
        <w:gridCol w:w="567"/>
        <w:gridCol w:w="601"/>
        <w:gridCol w:w="426"/>
      </w:tblGrid>
      <w:tr w:rsidR="002B1137" w:rsidRPr="00961272" w14:paraId="58576127" w14:textId="77777777" w:rsidTr="003F2BD4">
        <w:tc>
          <w:tcPr>
            <w:tcW w:w="709" w:type="dxa"/>
            <w:vMerge w:val="restart"/>
          </w:tcPr>
          <w:p w14:paraId="1F6ABAA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9" w:type="dxa"/>
            <w:vMerge w:val="restart"/>
          </w:tcPr>
          <w:p w14:paraId="5C86CCC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14:paraId="3A6A54F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Ед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843" w:type="dxa"/>
            <w:vMerge w:val="restart"/>
          </w:tcPr>
          <w:p w14:paraId="1C4A78C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2410" w:type="dxa"/>
            <w:vMerge w:val="restart"/>
          </w:tcPr>
          <w:p w14:paraId="7009079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09" w:type="dxa"/>
            <w:vMerge w:val="restart"/>
          </w:tcPr>
          <w:p w14:paraId="25762C9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тек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.г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153" w:type="dxa"/>
            <w:gridSpan w:val="5"/>
          </w:tcPr>
          <w:p w14:paraId="419A526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План (годы)</w:t>
            </w:r>
          </w:p>
        </w:tc>
      </w:tr>
      <w:tr w:rsidR="002B1137" w:rsidRPr="00961272" w14:paraId="537D7FC9" w14:textId="77777777" w:rsidTr="003F2BD4">
        <w:tc>
          <w:tcPr>
            <w:tcW w:w="709" w:type="dxa"/>
            <w:vMerge/>
          </w:tcPr>
          <w:p w14:paraId="2B36F00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14:paraId="75A42F9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36C279E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5DCBD98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14:paraId="7065E45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14:paraId="0FF6C47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08DAD1E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16" w:type="dxa"/>
          </w:tcPr>
          <w:p w14:paraId="4DB292B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67" w:type="dxa"/>
          </w:tcPr>
          <w:p w14:paraId="56B402A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01" w:type="dxa"/>
          </w:tcPr>
          <w:p w14:paraId="52D677A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6" w:type="dxa"/>
          </w:tcPr>
          <w:p w14:paraId="08B99B0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2021</w:t>
            </w:r>
          </w:p>
        </w:tc>
      </w:tr>
      <w:tr w:rsidR="002B1137" w:rsidRPr="00961272" w14:paraId="41A897AF" w14:textId="77777777" w:rsidTr="003F2BD4">
        <w:tc>
          <w:tcPr>
            <w:tcW w:w="709" w:type="dxa"/>
          </w:tcPr>
          <w:p w14:paraId="109C21D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14:paraId="50CB8E3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2C1CEFD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6D2AB71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1ABFDED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14:paraId="4DD4384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</w:tcPr>
          <w:p w14:paraId="617F6CF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</w:tcPr>
          <w:p w14:paraId="7083CE3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14:paraId="0B8A09D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1" w:type="dxa"/>
          </w:tcPr>
          <w:p w14:paraId="49A74C8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" w:type="dxa"/>
          </w:tcPr>
          <w:p w14:paraId="322E9F7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2B1137" w:rsidRPr="00961272" w14:paraId="587A0345" w14:textId="77777777" w:rsidTr="003F2BD4">
        <w:tc>
          <w:tcPr>
            <w:tcW w:w="709" w:type="dxa"/>
          </w:tcPr>
          <w:p w14:paraId="7BCFED4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14:paraId="72CF0C1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Показатель обоснованных обращений населения</w:t>
            </w: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зарегистрированные в КООЗ</w:t>
            </w:r>
          </w:p>
        </w:tc>
        <w:tc>
          <w:tcPr>
            <w:tcW w:w="992" w:type="dxa"/>
          </w:tcPr>
          <w:p w14:paraId="0C10CBD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B67E09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жалоба</w:t>
            </w:r>
          </w:p>
        </w:tc>
        <w:tc>
          <w:tcPr>
            <w:tcW w:w="1843" w:type="dxa"/>
          </w:tcPr>
          <w:p w14:paraId="5B1F447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Отчет отдела качества, журнал учета жалоб</w:t>
            </w:r>
          </w:p>
        </w:tc>
        <w:tc>
          <w:tcPr>
            <w:tcW w:w="2410" w:type="dxa"/>
          </w:tcPr>
          <w:p w14:paraId="599253C8" w14:textId="77777777" w:rsidR="002B1137" w:rsidRPr="00961272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 xml:space="preserve">Зам.директора Абдолова А.Д.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контролю качества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мед.услуг</w:t>
            </w:r>
            <w:proofErr w:type="spellEnd"/>
          </w:p>
          <w:p w14:paraId="5DA5159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Дахиева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709" w:type="dxa"/>
          </w:tcPr>
          <w:p w14:paraId="213A3E5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743" w:type="dxa"/>
          </w:tcPr>
          <w:p w14:paraId="5275519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816" w:type="dxa"/>
          </w:tcPr>
          <w:p w14:paraId="79C7CF1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567" w:type="dxa"/>
          </w:tcPr>
          <w:p w14:paraId="016193C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601" w:type="dxa"/>
          </w:tcPr>
          <w:p w14:paraId="176E35A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426" w:type="dxa"/>
          </w:tcPr>
          <w:p w14:paraId="7A0CCF4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0</w:t>
            </w:r>
          </w:p>
        </w:tc>
      </w:tr>
    </w:tbl>
    <w:p w14:paraId="7A09F3D9" w14:textId="77777777" w:rsidR="00D37617" w:rsidRPr="00961272" w:rsidRDefault="00D3761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14:paraId="6ADCC97C" w14:textId="77777777" w:rsidR="00D37617" w:rsidRPr="00961272" w:rsidRDefault="00D3761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14:paraId="5BDC5025" w14:textId="77777777" w:rsidR="002B1137" w:rsidRPr="00961272" w:rsidRDefault="002B113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Стратегическое направление 3 (обучение и развитие персонала)</w:t>
      </w:r>
    </w:p>
    <w:p w14:paraId="2DFB92BB" w14:textId="278F18F1" w:rsidR="002B1137" w:rsidRPr="00961272" w:rsidRDefault="00D37617" w:rsidP="002B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</w:t>
      </w:r>
      <w:r w:rsidR="002B1137" w:rsidRPr="009612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3.1. Обеспечить организацию высококвалифицированными кадрами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851"/>
        <w:gridCol w:w="1134"/>
        <w:gridCol w:w="2268"/>
        <w:gridCol w:w="850"/>
        <w:gridCol w:w="709"/>
        <w:gridCol w:w="709"/>
        <w:gridCol w:w="708"/>
        <w:gridCol w:w="744"/>
        <w:gridCol w:w="567"/>
      </w:tblGrid>
      <w:tr w:rsidR="002B1137" w:rsidRPr="00961272" w14:paraId="68C90D40" w14:textId="77777777" w:rsidTr="003F2BD4">
        <w:tc>
          <w:tcPr>
            <w:tcW w:w="533" w:type="dxa"/>
            <w:vMerge w:val="restart"/>
          </w:tcPr>
          <w:p w14:paraId="2738CA0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</w:tcPr>
          <w:p w14:paraId="48AA596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14:paraId="4A35E5B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Ед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134" w:type="dxa"/>
            <w:vMerge w:val="restart"/>
          </w:tcPr>
          <w:p w14:paraId="10B9A67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2268" w:type="dxa"/>
            <w:vMerge w:val="restart"/>
          </w:tcPr>
          <w:p w14:paraId="3D351EE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850" w:type="dxa"/>
            <w:vMerge w:val="restart"/>
          </w:tcPr>
          <w:p w14:paraId="39EEF8F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тек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.г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3437" w:type="dxa"/>
            <w:gridSpan w:val="5"/>
          </w:tcPr>
          <w:p w14:paraId="1FD27B1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План (годы)</w:t>
            </w:r>
          </w:p>
        </w:tc>
      </w:tr>
      <w:tr w:rsidR="00AF5075" w:rsidRPr="00961272" w14:paraId="2F9D17F1" w14:textId="77777777" w:rsidTr="003F2BD4">
        <w:tc>
          <w:tcPr>
            <w:tcW w:w="533" w:type="dxa"/>
            <w:vMerge/>
          </w:tcPr>
          <w:p w14:paraId="040E3FA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14:paraId="31AD60C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6366B47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7625407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0E2636C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6B0F156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CB5E0D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</w:tcPr>
          <w:p w14:paraId="287FAE3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8" w:type="dxa"/>
          </w:tcPr>
          <w:p w14:paraId="454A3A9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44" w:type="dxa"/>
          </w:tcPr>
          <w:p w14:paraId="4BB73DF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67" w:type="dxa"/>
          </w:tcPr>
          <w:p w14:paraId="4FD1685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2021</w:t>
            </w:r>
          </w:p>
        </w:tc>
      </w:tr>
      <w:tr w:rsidR="00AF5075" w:rsidRPr="00961272" w14:paraId="0F53C593" w14:textId="77777777" w:rsidTr="003F2BD4">
        <w:tc>
          <w:tcPr>
            <w:tcW w:w="533" w:type="dxa"/>
          </w:tcPr>
          <w:p w14:paraId="38AC4AD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44BF451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78C94A6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5D39531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7B34D62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14:paraId="350825E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14:paraId="14A2EE7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14:paraId="49A2A25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14:paraId="7F39F6E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" w:type="dxa"/>
          </w:tcPr>
          <w:p w14:paraId="6DC126C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14:paraId="25FA532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AF5075" w:rsidRPr="00961272" w14:paraId="76B1118D" w14:textId="77777777" w:rsidTr="003F2BD4">
        <w:tc>
          <w:tcPr>
            <w:tcW w:w="533" w:type="dxa"/>
          </w:tcPr>
          <w:p w14:paraId="1BCF4ECE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B0EE35D" w14:textId="77777777" w:rsidR="002B1137" w:rsidRPr="00961272" w:rsidRDefault="002B1137" w:rsidP="002B1137">
            <w:pPr>
              <w:tabs>
                <w:tab w:val="left" w:pos="1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851" w:type="dxa"/>
          </w:tcPr>
          <w:p w14:paraId="05355F4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134" w:type="dxa"/>
          </w:tcPr>
          <w:p w14:paraId="6B94B6E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Отчет</w:t>
            </w:r>
          </w:p>
        </w:tc>
        <w:tc>
          <w:tcPr>
            <w:tcW w:w="2268" w:type="dxa"/>
          </w:tcPr>
          <w:p w14:paraId="433997C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Начальник ОК     Тогизова А.</w:t>
            </w:r>
          </w:p>
        </w:tc>
        <w:tc>
          <w:tcPr>
            <w:tcW w:w="850" w:type="dxa"/>
          </w:tcPr>
          <w:p w14:paraId="1380A1C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24,1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</w:tcPr>
          <w:p w14:paraId="48CC46F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  <w:t>36,4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</w:tcPr>
          <w:p w14:paraId="5FCC01A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  <w:t>41,4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8" w:type="dxa"/>
          </w:tcPr>
          <w:p w14:paraId="3067F77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  <w:t>46,9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44" w:type="dxa"/>
          </w:tcPr>
          <w:p w14:paraId="1F8CCED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  <w:t>52,1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567" w:type="dxa"/>
          </w:tcPr>
          <w:p w14:paraId="77E7122C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val="kk-KZ" w:eastAsia="ru-RU"/>
              </w:rPr>
              <w:t>56,7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</w:tr>
      <w:tr w:rsidR="00AF5075" w:rsidRPr="00961272" w14:paraId="1E7C025D" w14:textId="77777777" w:rsidTr="003F2BD4">
        <w:tc>
          <w:tcPr>
            <w:tcW w:w="533" w:type="dxa"/>
          </w:tcPr>
          <w:p w14:paraId="01FB39E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DE8E0C8" w14:textId="77777777" w:rsidR="002B1137" w:rsidRPr="00961272" w:rsidRDefault="002B1137" w:rsidP="002B1137">
            <w:pPr>
              <w:tabs>
                <w:tab w:val="left" w:pos="1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Укомплектованность кадрами</w:t>
            </w:r>
          </w:p>
        </w:tc>
        <w:tc>
          <w:tcPr>
            <w:tcW w:w="851" w:type="dxa"/>
          </w:tcPr>
          <w:p w14:paraId="0A04234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134" w:type="dxa"/>
          </w:tcPr>
          <w:p w14:paraId="5BCA951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Отчет</w:t>
            </w:r>
          </w:p>
        </w:tc>
        <w:tc>
          <w:tcPr>
            <w:tcW w:w="2268" w:type="dxa"/>
          </w:tcPr>
          <w:p w14:paraId="05C57616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Начальник ОК     Тогизова А.</w:t>
            </w:r>
          </w:p>
        </w:tc>
        <w:tc>
          <w:tcPr>
            <w:tcW w:w="850" w:type="dxa"/>
          </w:tcPr>
          <w:p w14:paraId="034FD35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86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  <w:vAlign w:val="center"/>
          </w:tcPr>
          <w:p w14:paraId="286C07B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86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  <w:vAlign w:val="center"/>
          </w:tcPr>
          <w:p w14:paraId="537130D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89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8" w:type="dxa"/>
            <w:vAlign w:val="center"/>
          </w:tcPr>
          <w:p w14:paraId="386C1A9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92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44" w:type="dxa"/>
            <w:vAlign w:val="center"/>
          </w:tcPr>
          <w:p w14:paraId="26444B27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94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567" w:type="dxa"/>
            <w:vAlign w:val="center"/>
          </w:tcPr>
          <w:p w14:paraId="2503D12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97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</w:tr>
      <w:tr w:rsidR="00AF5075" w:rsidRPr="00961272" w14:paraId="43FB1B52" w14:textId="77777777" w:rsidTr="003F2BD4">
        <w:trPr>
          <w:trHeight w:val="709"/>
        </w:trPr>
        <w:tc>
          <w:tcPr>
            <w:tcW w:w="533" w:type="dxa"/>
          </w:tcPr>
          <w:p w14:paraId="167375E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67F5A76" w14:textId="77777777" w:rsidR="002B1137" w:rsidRPr="00961272" w:rsidRDefault="002B1137" w:rsidP="002B1137">
            <w:pPr>
              <w:tabs>
                <w:tab w:val="left" w:pos="1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Текучесть клинического персонала</w:t>
            </w:r>
          </w:p>
        </w:tc>
        <w:tc>
          <w:tcPr>
            <w:tcW w:w="851" w:type="dxa"/>
          </w:tcPr>
          <w:p w14:paraId="3EBE538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134" w:type="dxa"/>
          </w:tcPr>
          <w:p w14:paraId="2696789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Отчет</w:t>
            </w:r>
          </w:p>
        </w:tc>
        <w:tc>
          <w:tcPr>
            <w:tcW w:w="2268" w:type="dxa"/>
          </w:tcPr>
          <w:p w14:paraId="759E2FCB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Начальник ОК     Тогизова А.</w:t>
            </w:r>
          </w:p>
        </w:tc>
        <w:tc>
          <w:tcPr>
            <w:tcW w:w="850" w:type="dxa"/>
          </w:tcPr>
          <w:p w14:paraId="509C7C4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 xml:space="preserve">   5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  <w:vAlign w:val="center"/>
          </w:tcPr>
          <w:p w14:paraId="1E5786A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5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  <w:vAlign w:val="center"/>
          </w:tcPr>
          <w:p w14:paraId="1ED69C7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5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8" w:type="dxa"/>
            <w:vAlign w:val="center"/>
          </w:tcPr>
          <w:p w14:paraId="2A3DB0F0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5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44" w:type="dxa"/>
            <w:vAlign w:val="center"/>
          </w:tcPr>
          <w:p w14:paraId="1BB9BF0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5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567" w:type="dxa"/>
            <w:vAlign w:val="center"/>
          </w:tcPr>
          <w:p w14:paraId="3FE15EB5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5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</w:tr>
      <w:tr w:rsidR="00AF5075" w:rsidRPr="00961272" w14:paraId="382948FE" w14:textId="77777777" w:rsidTr="003F2BD4">
        <w:tc>
          <w:tcPr>
            <w:tcW w:w="533" w:type="dxa"/>
          </w:tcPr>
          <w:p w14:paraId="13540344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90DFF74" w14:textId="77777777" w:rsidR="002B1137" w:rsidRPr="00961272" w:rsidRDefault="002B1137" w:rsidP="002B1137">
            <w:pPr>
              <w:tabs>
                <w:tab w:val="left" w:pos="127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Уровень удовлетворенности  медицинского персонала</w:t>
            </w:r>
          </w:p>
        </w:tc>
        <w:tc>
          <w:tcPr>
            <w:tcW w:w="851" w:type="dxa"/>
          </w:tcPr>
          <w:p w14:paraId="490DBE0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134" w:type="dxa"/>
          </w:tcPr>
          <w:p w14:paraId="2F3F4DC3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Отчет</w:t>
            </w:r>
          </w:p>
        </w:tc>
        <w:tc>
          <w:tcPr>
            <w:tcW w:w="2268" w:type="dxa"/>
          </w:tcPr>
          <w:p w14:paraId="2A96EF0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Начальник ОК    Тогизова А.</w:t>
            </w:r>
          </w:p>
        </w:tc>
        <w:tc>
          <w:tcPr>
            <w:tcW w:w="850" w:type="dxa"/>
          </w:tcPr>
          <w:p w14:paraId="7B5DD548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</w:p>
          <w:p w14:paraId="59CC2C42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 xml:space="preserve">   70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  <w:vAlign w:val="center"/>
          </w:tcPr>
          <w:p w14:paraId="08CAB89F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70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9" w:type="dxa"/>
            <w:vAlign w:val="center"/>
          </w:tcPr>
          <w:p w14:paraId="64195AAA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79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08" w:type="dxa"/>
            <w:vAlign w:val="center"/>
          </w:tcPr>
          <w:p w14:paraId="3BB820B9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81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44" w:type="dxa"/>
            <w:vAlign w:val="center"/>
          </w:tcPr>
          <w:p w14:paraId="21CC2171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85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567" w:type="dxa"/>
            <w:vAlign w:val="center"/>
          </w:tcPr>
          <w:p w14:paraId="2F2BA36D" w14:textId="77777777" w:rsidR="002B1137" w:rsidRPr="00961272" w:rsidRDefault="002B1137" w:rsidP="002B1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ru-RU"/>
              </w:rPr>
              <w:t>90</w:t>
            </w:r>
            <w:r w:rsidRPr="0096127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>%</w:t>
            </w:r>
          </w:p>
        </w:tc>
      </w:tr>
    </w:tbl>
    <w:p w14:paraId="6182CD38" w14:textId="4522D3A8" w:rsidR="007C596D" w:rsidRPr="00961272" w:rsidRDefault="007C596D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207CEB5" w14:textId="77777777" w:rsidR="0094294A" w:rsidRPr="00961272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14:paraId="3091EF24" w14:textId="77777777" w:rsidR="007C596D" w:rsidRPr="00961272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>РАЗДЕЛ 2. КОРПОРАТИВНОЕ УПРАВЛЕНИЕ</w:t>
      </w:r>
      <w:r w:rsidR="001E24DC"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(для организации с корпоративным управлением)</w:t>
      </w:r>
    </w:p>
    <w:p w14:paraId="52C7E730" w14:textId="6744BBE0" w:rsidR="007C596D" w:rsidRPr="00961272" w:rsidRDefault="007C596D" w:rsidP="0094544E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2.1. </w:t>
      </w:r>
      <w:r w:rsidRPr="00961272">
        <w:rPr>
          <w:rFonts w:ascii="Times New Roman" w:hAnsi="Times New Roman" w:cs="Times New Roman"/>
          <w:b/>
          <w:i/>
          <w:sz w:val="28"/>
          <w:szCs w:val="28"/>
        </w:rPr>
        <w:t>Структура корпоративного управления, соста</w:t>
      </w:r>
      <w:r w:rsidR="0094544E" w:rsidRPr="00961272">
        <w:rPr>
          <w:rFonts w:ascii="Times New Roman" w:hAnsi="Times New Roman" w:cs="Times New Roman"/>
          <w:b/>
          <w:i/>
          <w:sz w:val="28"/>
          <w:szCs w:val="28"/>
        </w:rPr>
        <w:t>в наблюдательного совета/совета</w:t>
      </w:r>
      <w:r w:rsidRPr="00961272">
        <w:rPr>
          <w:rFonts w:ascii="Times New Roman" w:hAnsi="Times New Roman" w:cs="Times New Roman"/>
          <w:b/>
          <w:i/>
          <w:sz w:val="28"/>
          <w:szCs w:val="28"/>
        </w:rPr>
        <w:t xml:space="preserve">  директоров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2C74171" w14:textId="46ED15C7" w:rsidR="00E05EB4" w:rsidRPr="00961272" w:rsidRDefault="00E05EB4" w:rsidP="00E05EB4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Приказом Министерства здравоохранения РК № 547 от 05.07.2015 г.</w:t>
      </w:r>
      <w:r w:rsidR="000041CA" w:rsidRPr="009612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41CA" w:rsidRPr="0096127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041CA"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Управлением здравоохранения Атырауской области </w:t>
      </w:r>
      <w:r w:rsidR="000041CA" w:rsidRPr="00961272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0041CA" w:rsidRPr="00961272">
        <w:rPr>
          <w:rFonts w:ascii="Times New Roman" w:hAnsi="Times New Roman" w:cs="Times New Roman"/>
          <w:i/>
          <w:sz w:val="28"/>
          <w:szCs w:val="28"/>
          <w:lang w:val="kk-KZ"/>
        </w:rPr>
        <w:t>16</w:t>
      </w:r>
      <w:r w:rsidR="000041CA" w:rsidRPr="00961272">
        <w:rPr>
          <w:rFonts w:ascii="Times New Roman" w:hAnsi="Times New Roman" w:cs="Times New Roman"/>
          <w:i/>
          <w:sz w:val="28"/>
          <w:szCs w:val="28"/>
        </w:rPr>
        <w:t xml:space="preserve"> от 0</w:t>
      </w:r>
      <w:r w:rsidR="000041CA" w:rsidRPr="00961272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0041CA" w:rsidRPr="00961272">
        <w:rPr>
          <w:rFonts w:ascii="Times New Roman" w:hAnsi="Times New Roman" w:cs="Times New Roman"/>
          <w:i/>
          <w:sz w:val="28"/>
          <w:szCs w:val="28"/>
        </w:rPr>
        <w:t>.0</w:t>
      </w:r>
      <w:r w:rsidR="000041CA" w:rsidRPr="00961272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0041CA" w:rsidRPr="00961272">
        <w:rPr>
          <w:rFonts w:ascii="Times New Roman" w:hAnsi="Times New Roman" w:cs="Times New Roman"/>
          <w:i/>
          <w:sz w:val="28"/>
          <w:szCs w:val="28"/>
        </w:rPr>
        <w:t>.201</w:t>
      </w:r>
      <w:r w:rsidR="000041CA" w:rsidRPr="00961272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0041CA"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избран Совет директоров в следующем составе:</w:t>
      </w:r>
    </w:p>
    <w:p w14:paraId="612693E5" w14:textId="272D5AA0" w:rsidR="00E05EB4" w:rsidRPr="00961272" w:rsidRDefault="00E05EB4" w:rsidP="00E05EB4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Председатель Совета директоров –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Утепкалиев Мендыхан Мурзалиевич</w:t>
      </w:r>
    </w:p>
    <w:p w14:paraId="301FA13E" w14:textId="77777777" w:rsidR="00E05EB4" w:rsidRPr="00961272" w:rsidRDefault="00E05EB4" w:rsidP="00E05EB4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член Совета директоров - 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Шомиров Сайн Сигуатович</w:t>
      </w:r>
    </w:p>
    <w:p w14:paraId="2D93297D" w14:textId="144B9B4A" w:rsidR="00E05EB4" w:rsidRPr="00961272" w:rsidRDefault="00E05EB4" w:rsidP="00E05EB4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член Совета директоров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-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айменшин Нурлан Сериккалиевич</w:t>
      </w:r>
    </w:p>
    <w:p w14:paraId="01AB7C93" w14:textId="3391225A" w:rsidR="00E05EB4" w:rsidRPr="00961272" w:rsidRDefault="00E05EB4" w:rsidP="00E05EB4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член Совета директоров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-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онуспаев Аманжул Кадиргалиевич</w:t>
      </w:r>
    </w:p>
    <w:p w14:paraId="2AD6D6EA" w14:textId="61DFA093" w:rsidR="00E05EB4" w:rsidRPr="00961272" w:rsidRDefault="00E05EB4" w:rsidP="00E05EB4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член Совета директоров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-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ахимова Салтанат Аскаровна</w:t>
      </w:r>
    </w:p>
    <w:p w14:paraId="0EFF9BBD" w14:textId="5B2004FD" w:rsidR="00E05EB4" w:rsidRPr="00961272" w:rsidRDefault="00E05EB4" w:rsidP="00E05EB4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член Совета директоров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-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уанышев Сайын Салимгерейұлы</w:t>
      </w:r>
    </w:p>
    <w:p w14:paraId="275CCC9C" w14:textId="77777777" w:rsidR="00E05EB4" w:rsidRPr="00961272" w:rsidRDefault="00E05EB4" w:rsidP="00E05EB4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член Совета директоров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-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Ж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аумбаева Амина Серікқызы</w:t>
      </w:r>
    </w:p>
    <w:p w14:paraId="2CA28B50" w14:textId="24F278E3" w:rsidR="00E05EB4" w:rsidRPr="00961272" w:rsidRDefault="00E05EB4" w:rsidP="00E05EB4">
      <w:pPr>
        <w:pStyle w:val="a4"/>
        <w:spacing w:after="160" w:line="259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-Утепова Гулнар</w:t>
      </w:r>
    </w:p>
    <w:p w14:paraId="2029453D" w14:textId="6589ED89" w:rsidR="00E05EB4" w:rsidRPr="00961272" w:rsidRDefault="00E05EB4" w:rsidP="0094544E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2E87710" w14:textId="77777777" w:rsidR="0094544E" w:rsidRPr="00961272" w:rsidRDefault="0094544E" w:rsidP="0094544E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59FCEEEF" w14:textId="77777777" w:rsidR="007C596D" w:rsidRPr="00961272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2.2. </w:t>
      </w:r>
      <w:r w:rsidRPr="00961272">
        <w:rPr>
          <w:rFonts w:ascii="Times New Roman" w:hAnsi="Times New Roman" w:cs="Times New Roman"/>
          <w:b/>
          <w:i/>
          <w:sz w:val="28"/>
          <w:szCs w:val="28"/>
        </w:rPr>
        <w:t>Состав и деятельност</w:t>
      </w:r>
      <w:r w:rsidR="00735613" w:rsidRPr="00961272">
        <w:rPr>
          <w:rFonts w:ascii="Times New Roman" w:hAnsi="Times New Roman" w:cs="Times New Roman"/>
          <w:b/>
          <w:i/>
          <w:sz w:val="28"/>
          <w:szCs w:val="28"/>
        </w:rPr>
        <w:t>ь Службы внутреннего аудита</w:t>
      </w:r>
    </w:p>
    <w:p w14:paraId="15B32B20" w14:textId="77777777" w:rsidR="00E05EB4" w:rsidRPr="00961272" w:rsidRDefault="00E05EB4" w:rsidP="00E05EB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Служба внутреннего аудита (СВА) - структурное подразделение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</w:rPr>
        <w:t>, осуществляющее деятельность по управлению качеством медицинской помощи на уровне медицинской организации и наделенное соответствующими полномочиями в соответствии с утвержденной должностной инструкцией и Положением о Службе внутреннего аудита</w:t>
      </w:r>
    </w:p>
    <w:p w14:paraId="158A36D4" w14:textId="77777777" w:rsidR="00E05EB4" w:rsidRPr="00961272" w:rsidRDefault="00E05EB4" w:rsidP="00E05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663270" w14:textId="24CC9875" w:rsidR="00E05EB4" w:rsidRPr="00961272" w:rsidRDefault="00E05EB4" w:rsidP="00E05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Руководитель СВА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–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ахиева Гульфайруз Сайфоллаевна  зам.директора </w:t>
      </w:r>
    </w:p>
    <w:p w14:paraId="62206EEC" w14:textId="43F22FCE" w:rsidR="006072AB" w:rsidRPr="00961272" w:rsidRDefault="006072AB" w:rsidP="00E05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Члены –Дарибаева Бахытжан Елемесовна</w:t>
      </w:r>
    </w:p>
    <w:p w14:paraId="6D71DB2D" w14:textId="3D20BF63" w:rsidR="006072AB" w:rsidRPr="00961272" w:rsidRDefault="006072AB" w:rsidP="00E05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Сабикеева Айнур Зулбахаровна</w:t>
      </w:r>
    </w:p>
    <w:p w14:paraId="55A9E135" w14:textId="77777777" w:rsidR="00E05EB4" w:rsidRPr="00961272" w:rsidRDefault="00E05EB4" w:rsidP="00E05E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318518" w14:textId="77777777" w:rsidR="00E05EB4" w:rsidRPr="00961272" w:rsidRDefault="00E05EB4" w:rsidP="00E05EB4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  <w:t xml:space="preserve">Основными направлениями работы СВА являются: </w:t>
      </w:r>
    </w:p>
    <w:p w14:paraId="13CBD791" w14:textId="77777777" w:rsidR="00E05EB4" w:rsidRPr="00961272" w:rsidRDefault="00E05EB4" w:rsidP="00E05EB4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 отчетов по работе клинических подразделений; </w:t>
      </w:r>
    </w:p>
    <w:p w14:paraId="0E19943F" w14:textId="77777777" w:rsidR="00E05EB4" w:rsidRPr="00961272" w:rsidRDefault="00E05EB4" w:rsidP="00E05EB4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анализ индикаторов структуры, процесса и результатов; </w:t>
      </w:r>
    </w:p>
    <w:p w14:paraId="0658DBB4" w14:textId="77777777" w:rsidR="00E05EB4" w:rsidRPr="00961272" w:rsidRDefault="00E05EB4" w:rsidP="00E05EB4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внедрение научных прикладных технологий; </w:t>
      </w:r>
    </w:p>
    <w:p w14:paraId="19F13F51" w14:textId="77777777" w:rsidR="00E05EB4" w:rsidRPr="00961272" w:rsidRDefault="00E05EB4" w:rsidP="00E05EB4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аттестация отделений, сотрудников на соответствие должности по оказанию экстренной помощи;  </w:t>
      </w:r>
    </w:p>
    <w:p w14:paraId="5716BF5F" w14:textId="77777777" w:rsidR="00E05EB4" w:rsidRPr="00961272" w:rsidRDefault="00E05EB4" w:rsidP="00E05EB4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работа  с постоянно действующими комиссиями;</w:t>
      </w:r>
    </w:p>
    <w:p w14:paraId="1EB87B27" w14:textId="77777777" w:rsidR="00E05EB4" w:rsidRPr="00961272" w:rsidRDefault="00E05EB4" w:rsidP="00E05EB4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подготовка к проведению аккредитации; постоянный мониторинг и анализ устных и письменных жалоб пациентов и их родственников;</w:t>
      </w:r>
    </w:p>
    <w:p w14:paraId="26594044" w14:textId="77777777" w:rsidR="00E05EB4" w:rsidRPr="00961272" w:rsidRDefault="00E05EB4" w:rsidP="00E05EB4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мониторинг книг жалоб и предложений пациентов по отделениям.</w:t>
      </w:r>
    </w:p>
    <w:p w14:paraId="0A8B1BB8" w14:textId="77777777" w:rsidR="00E05EB4" w:rsidRPr="00961272" w:rsidRDefault="00E05EB4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57672023" w14:textId="77777777" w:rsidR="0094294A" w:rsidRPr="00961272" w:rsidRDefault="0094294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A48CC56" w14:textId="77777777" w:rsidR="007C596D" w:rsidRPr="00961272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7C596D" w:rsidRPr="00961272">
        <w:rPr>
          <w:rFonts w:ascii="Times New Roman" w:hAnsi="Times New Roman" w:cs="Times New Roman"/>
          <w:b/>
          <w:bCs/>
          <w:i/>
          <w:sz w:val="28"/>
          <w:szCs w:val="28"/>
        </w:rPr>
        <w:t>РАЗДЕЛ 3. ОЦЕНКА КОНКУРЕНТОСПОСОБНОСТИ ПРЕДПРИЯТИЯ</w:t>
      </w:r>
    </w:p>
    <w:p w14:paraId="435B1FF1" w14:textId="77777777" w:rsidR="00DA5BD8" w:rsidRPr="00961272" w:rsidRDefault="00DA5BD8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14:paraId="45D3CF1E" w14:textId="77777777" w:rsidR="007C596D" w:rsidRPr="00961272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3.1. Ключевые показатели деятельности (по плану развития)</w:t>
      </w:r>
    </w:p>
    <w:p w14:paraId="092649B4" w14:textId="77777777" w:rsidR="00DA5BD8" w:rsidRPr="00961272" w:rsidRDefault="00DA5BD8" w:rsidP="00DA5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E63398" w14:textId="2CA4BD2A" w:rsidR="00DA5BD8" w:rsidRPr="00961272" w:rsidRDefault="00DA5BD8" w:rsidP="00DA5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2557"/>
        <w:gridCol w:w="1638"/>
        <w:gridCol w:w="992"/>
        <w:gridCol w:w="1134"/>
        <w:gridCol w:w="2410"/>
        <w:gridCol w:w="851"/>
      </w:tblGrid>
      <w:tr w:rsidR="00DA5BD8" w:rsidRPr="00961272" w14:paraId="59359E30" w14:textId="77777777" w:rsidTr="00DA5BD8">
        <w:trPr>
          <w:trHeight w:val="9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3176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Индикаторы оценки качества оказываемой медицинской помощи для многопрофильных стационаров для взрослых</w:t>
            </w:r>
          </w:p>
        </w:tc>
      </w:tr>
      <w:tr w:rsidR="00DA5BD8" w:rsidRPr="00961272" w14:paraId="38D933E1" w14:textId="77777777" w:rsidTr="00DA5BD8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41F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D8C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076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1C4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2A1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FF0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825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DA5BD8" w:rsidRPr="00961272" w14:paraId="75A67EA0" w14:textId="77777777" w:rsidTr="00DA5BD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20A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297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B15C96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DDCEC3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Знам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F5E7B1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6A58A1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7AF283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ФБ</w:t>
            </w:r>
          </w:p>
        </w:tc>
      </w:tr>
      <w:tr w:rsidR="00DA5BD8" w:rsidRPr="00961272" w14:paraId="53038F5C" w14:textId="77777777" w:rsidTr="00DA5BD8">
        <w:trPr>
          <w:trHeight w:val="94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A64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54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Доля медицинских работников (МР), имеющих  квалификационную категорию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0C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МР,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имеющих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квалификационную категорию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40DC009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всех МР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30EAB1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4C596B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70% и выше 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1D9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69597E85" w14:textId="77777777" w:rsidTr="00DA5BD8">
        <w:trPr>
          <w:trHeight w:val="46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A446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E1D3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77D580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EA718D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B70426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CB0248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C7681A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DA5BD8" w:rsidRPr="00961272" w14:paraId="20CF670E" w14:textId="77777777" w:rsidTr="00DA5BD8">
        <w:trPr>
          <w:trHeight w:val="93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A8D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4B82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Показатель повторного незапланированного поступления в течение месяца по поводу одного и того же заболевания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2149F35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выбывших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 стационара из числа повторно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госп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-х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2D09CA9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общее число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выбывших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6BACF4B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6534FAB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0%-30; до 5%-20; 2-10%-10; выше 10%-0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14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1DF9E3EF" w14:textId="77777777" w:rsidTr="00DA5BD8">
        <w:trPr>
          <w:trHeight w:val="40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4F63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3F77DB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7DE6062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7C8771E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15 058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32922B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C27016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A2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DA5BD8" w:rsidRPr="00961272" w14:paraId="0AE9F3E3" w14:textId="77777777" w:rsidTr="00DA5BD8">
        <w:trPr>
          <w:trHeight w:val="61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128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A28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Показатель необоснованной госпитализации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2889EF7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случаев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необосн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госп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*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4EB36AF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случаев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41B3FF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34712C4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0%-30; до 5%-20; 2-10%-10; выше 10%-0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2A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19F4276A" w14:textId="77777777" w:rsidTr="00DA5BD8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0D54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921C65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1758101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286EA53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15 058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7C5EF4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F7A242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DB7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08FD5AF0" w14:textId="77777777" w:rsidTr="00DA5BD8">
        <w:trPr>
          <w:trHeight w:val="147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CB2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3A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Показатель необоснованного отклонения лечебно-диагностических мероприятий от клинических протоколов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7AA5FD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случаев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необосн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леч-диагн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мероприятий от клин-х протоколов *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2E2C7C2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общее число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выбывших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BA48A7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261A37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0%-30; до 5%-20; 2-10%-10; выше 10%-0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62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33F53704" w14:textId="77777777" w:rsidTr="00DA5BD8">
        <w:trPr>
          <w:trHeight w:val="40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66414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4AA0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25DC39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225BEF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D1AEEC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D47303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ABB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03683E38" w14:textId="77777777" w:rsidTr="00DA5BD8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5C6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3D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случаев предотвратимой материнской смертности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57CA8E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A681A9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6D175D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CA18DA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C28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2E70CF7B" w14:textId="77777777" w:rsidTr="00DA5BD8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9726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7E78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0A6B07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5CD7EA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780C54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21E05C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440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DA5BD8" w:rsidRPr="00961272" w14:paraId="54EF16EE" w14:textId="77777777" w:rsidTr="00DA5BD8">
        <w:trPr>
          <w:trHeight w:val="66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687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63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Показатель случаев  расхождения основного клинического и патологоанатомического диагнозов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30F866D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случ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расх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диагн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448EC1B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вскрытых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умерших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33AA615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2A6655D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0%-20; до 40%-15; 40-70%-10; 70-100%-0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511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42C86207" w14:textId="77777777" w:rsidTr="00DA5BD8">
        <w:trPr>
          <w:trHeight w:val="48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830C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545A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9A7D73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6F9112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C13144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2FCBF5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34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6FB0CDC7" w14:textId="77777777" w:rsidTr="00DA5BD8">
        <w:trPr>
          <w:trHeight w:val="9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8B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2E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Доля финансовых средств, снятых за некачественное оказание медицинской </w:t>
            </w: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помощи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14F49DB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Сумма снятия по данным экспертизы КОМУ, </w:t>
            </w: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ККМФД 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752140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сумма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предъявленная к оплат</w:t>
            </w: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2D6EEA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3A8ECA5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0%-30; до 5%-20; 2-10%-10; выше 10%-0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30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7261568E" w14:textId="77777777" w:rsidTr="00DA5BD8">
        <w:trPr>
          <w:trHeight w:val="42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3F81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2D92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939480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47133889,36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58D167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2099413921,0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0A4094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005DE0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96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6BB7CB1D" w14:textId="77777777" w:rsidTr="00DA5BD8">
        <w:trPr>
          <w:trHeight w:val="97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77A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0A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Показатель послеоперационных осложнений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33954CE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послеоперационных осложнений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1B3460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общее число прооперированных больных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5916E4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4740726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 3%-30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89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427AE470" w14:textId="77777777" w:rsidTr="00DA5BD8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06F5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9C60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F8EF1A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9D896C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51C988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515074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0A0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DA5BD8" w:rsidRPr="00961272" w14:paraId="4F4A6F50" w14:textId="77777777" w:rsidTr="00DA5BD8">
        <w:trPr>
          <w:trHeight w:val="6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43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30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Показатель ВБИ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5ABF9E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случаев ВБИ*100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61A0393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выбывших пациентов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ABFC25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98EF81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 3%-20; выше 3%-0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F1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28857211" w14:textId="77777777" w:rsidTr="00DA5BD8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3C7B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3485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0B9934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A53F72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23CEC9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64CD52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84B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20972881" w14:textId="77777777" w:rsidTr="00DA5BD8">
        <w:trPr>
          <w:trHeight w:val="100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CD5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FC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Послеоперационная летальность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23FCEFF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умерших после оперативных вмешательств*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398E246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общее число прооперированных больных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1D1674A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187101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 1%-30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31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7DDB5B7D" w14:textId="77777777" w:rsidTr="00DA5BD8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9B1AE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51BA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16A62D8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02D6F8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A1C85E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34AC6E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3D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DA5BD8" w:rsidRPr="00961272" w14:paraId="5127C8B8" w14:textId="77777777" w:rsidTr="00DA5BD8">
        <w:trPr>
          <w:trHeight w:val="9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22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DA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Летальность в стационаре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18D521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умерших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5937D2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количество выбывших больных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1634DC3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4F119C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 2%-20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9B1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6A9310C4" w14:textId="77777777" w:rsidTr="00DA5BD8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2A1C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86A42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noWrap/>
            <w:vAlign w:val="center"/>
            <w:hideMark/>
          </w:tcPr>
          <w:p w14:paraId="37114A0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noWrap/>
            <w:vAlign w:val="center"/>
            <w:hideMark/>
          </w:tcPr>
          <w:p w14:paraId="2D50F50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5D4361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92C5E4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E98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2F85E8E1" w14:textId="77777777" w:rsidTr="00DA5BD8">
        <w:trPr>
          <w:trHeight w:val="144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28A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61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Летальность при плановой госпитализации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DBF536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умерших больных, поступивших в плановом порядке * </w:t>
            </w: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FEE367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общее число плановых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0AC034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12061CC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 1%-40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B8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318B89EF" w14:textId="77777777" w:rsidTr="00DA5BD8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D83B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B16C4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1235340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1E1A77D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87457E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25C5EB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4E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40</w:t>
            </w:r>
          </w:p>
        </w:tc>
      </w:tr>
      <w:tr w:rsidR="00DA5BD8" w:rsidRPr="00961272" w14:paraId="2E6A490E" w14:textId="77777777" w:rsidTr="00DA5BD8">
        <w:trPr>
          <w:trHeight w:val="154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522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16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Смертность от острого инфаркта миокарда в течени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30 дней после госпитализации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142C26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умерших от инфаркта миокарда в течени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30 дней после госпитализации*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2929CA0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выбывших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4338674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65DDF3F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 1% - 20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6C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227997FE" w14:textId="77777777" w:rsidTr="00DA5BD8">
        <w:trPr>
          <w:trHeight w:val="43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70BB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9D30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3F70F97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6C1EA7C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F16CEC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906F07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1F8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1F7D333E" w14:textId="77777777" w:rsidTr="00DA5BD8">
        <w:trPr>
          <w:trHeight w:val="124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B62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51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Структура исходов лечения выписанных больных в СЗТ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C9DFF8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выбывших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исходами лечения выздоровление и улучшение*100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460149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всего 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0503A49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*100/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7CD779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90% и более-30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B93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59D8A27E" w14:textId="77777777" w:rsidTr="00DA5BD8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38BF8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D76A4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5E7D71B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0D7FF79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14AE0C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09D381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40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DA5BD8" w:rsidRPr="00961272" w14:paraId="59B212ED" w14:textId="77777777" w:rsidTr="00DA5BD8">
        <w:trPr>
          <w:trHeight w:val="78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A69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8C6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Отсутствие обоснованных жалоб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17B2E7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5DB190A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ПБ 0-30; до 3-20, 3-5 -10; от 5 - 0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00703D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82B89F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161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4150419F" w14:textId="77777777" w:rsidTr="00DA5BD8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F760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D937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B6C0DC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B59CD2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F1F678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2D32EC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9EB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30</w:t>
            </w:r>
          </w:p>
        </w:tc>
      </w:tr>
      <w:tr w:rsidR="00DA5BD8" w:rsidRPr="00961272" w14:paraId="417CE7AB" w14:textId="77777777" w:rsidTr="00DA5BD8">
        <w:trPr>
          <w:trHeight w:val="64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F9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EF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Доля принятых мер по результатам обращений в службу поддержки пациента и внутреннего контроля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A78887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6D17FE3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ПБ Выше 50% - 10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C7F8A2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3E3A07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7B6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33309E3B" w14:textId="77777777" w:rsidTr="00DA5BD8">
        <w:trPr>
          <w:trHeight w:val="6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6422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E6477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F80E34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E9CD20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132DE5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789850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9D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DA5BD8" w:rsidRPr="00961272" w14:paraId="7203EFF5" w14:textId="77777777" w:rsidTr="00DA5BD8">
        <w:trPr>
          <w:trHeight w:val="54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3B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BD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Уровень удовлетворенности населения качеством МП по </w:t>
            </w: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данным соцопроса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6908B7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72427AE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ПБ выше 40%-20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B724F6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B5E028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FD1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42D07BFD" w14:textId="77777777" w:rsidTr="00DA5BD8">
        <w:trPr>
          <w:trHeight w:val="48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8856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0850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29B99F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66E555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1CD0F2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2CAFA2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596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2A57DE8A" w14:textId="77777777" w:rsidTr="00DA5BD8">
        <w:trPr>
          <w:trHeight w:val="123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67A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9490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Наличие аккредитации медицинской организации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5EA2DC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14:paraId="43EC1B5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ПБ</w:t>
            </w:r>
            <w:proofErr w:type="gramStart"/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ежд.-40; высшая-30; 1-20; 2-10; без катег.-20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53E1BAD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5C9829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262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6464875C" w14:textId="77777777" w:rsidTr="00DA5BD8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1519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32611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42826AE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360A625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DD2B77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7D59B9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24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DA5BD8" w:rsidRPr="00961272" w14:paraId="005CE457" w14:textId="77777777" w:rsidTr="00DA5BD8">
        <w:trPr>
          <w:trHeight w:val="51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C12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16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Наличие административных взысканий по результатам внешней экспертизы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803131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8FFADBF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ПБ Отсутс.-20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33B95D2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937F9DC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527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6D67A574" w14:textId="77777777" w:rsidTr="00DA5BD8">
        <w:trPr>
          <w:trHeight w:val="48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99ED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D50B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6DB2D4D6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09BFC1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B23035A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9447D5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2B2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DA5BD8" w:rsidRPr="00961272" w14:paraId="30A630A8" w14:textId="77777777" w:rsidTr="00DA5BD8">
        <w:trPr>
          <w:trHeight w:val="300"/>
        </w:trPr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  <w:hideMark/>
          </w:tcPr>
          <w:p w14:paraId="3C433539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95D9CB4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17518CC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2E9314B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F68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8473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DA5BD8" w:rsidRPr="00961272" w14:paraId="01B234EB" w14:textId="77777777" w:rsidTr="00DA5BD8">
        <w:trPr>
          <w:trHeight w:val="525"/>
        </w:trPr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560B0" w14:textId="77777777" w:rsidR="00DA5BD8" w:rsidRPr="00961272" w:rsidRDefault="00DA5BD8" w:rsidP="00DA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4D7B40F7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0C78157B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14:paraId="75DCC9AD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E25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09A1" w14:textId="77777777" w:rsidR="00DA5BD8" w:rsidRPr="00961272" w:rsidRDefault="00DA5BD8" w:rsidP="00DA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400</w:t>
            </w:r>
          </w:p>
        </w:tc>
      </w:tr>
    </w:tbl>
    <w:p w14:paraId="6B0C92B0" w14:textId="77777777" w:rsidR="00DA5BD8" w:rsidRPr="00961272" w:rsidRDefault="00DA5BD8" w:rsidP="00DA5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1AFEB38D" w14:textId="77777777" w:rsidR="00DA5BD8" w:rsidRPr="00961272" w:rsidRDefault="00DA5BD8" w:rsidP="00DA5B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Причины не достижения: </w:t>
      </w:r>
    </w:p>
    <w:p w14:paraId="4ADDDDC0" w14:textId="070FD1FC" w:rsidR="00DA5BD8" w:rsidRPr="00961272" w:rsidRDefault="00DA5BD8" w:rsidP="00DA5B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1.</w:t>
      </w: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Доля медицинских работников (МР), имеющих  квалификационную категорию</w:t>
      </w: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не достигли 70</w:t>
      </w: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</w:t>
      </w:r>
    </w:p>
    <w:p w14:paraId="04F767A0" w14:textId="224F05A5" w:rsidR="00DA5BD8" w:rsidRPr="00961272" w:rsidRDefault="00DA5BD8" w:rsidP="00DA5B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2.Не прошли аккредитацию,в связи нахождения областного кардиохирургического центра у нас в больнице.</w:t>
      </w:r>
    </w:p>
    <w:p w14:paraId="0973C350" w14:textId="4BB4A814" w:rsidR="00DA5BD8" w:rsidRPr="00961272" w:rsidRDefault="00DA5BD8" w:rsidP="00DA5B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3.</w:t>
      </w: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Доля финансовых средств, снятых за некачественное оказание медицинской помощи</w:t>
      </w: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снято 10 баллов.</w:t>
      </w:r>
    </w:p>
    <w:p w14:paraId="771F9972" w14:textId="6CA0EEE4" w:rsidR="00DA5BD8" w:rsidRPr="00961272" w:rsidRDefault="00DA5BD8" w:rsidP="00DA5B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4.</w:t>
      </w: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Показатель необоснованного отклонения лечебно-диагностических мероприятий от клинических протоколов</w:t>
      </w:r>
      <w:r w:rsidRPr="00961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снято 10 баллов.</w:t>
      </w:r>
    </w:p>
    <w:p w14:paraId="1C57B021" w14:textId="77777777" w:rsidR="00DA5BD8" w:rsidRPr="00961272" w:rsidRDefault="00DA5BD8" w:rsidP="00DA5B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E534C6" w14:textId="77777777" w:rsidR="00DA5BD8" w:rsidRPr="00961272" w:rsidRDefault="00DA5BD8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440"/>
        <w:gridCol w:w="2200"/>
        <w:gridCol w:w="2260"/>
      </w:tblGrid>
      <w:tr w:rsidR="0095677F" w:rsidRPr="00961272" w14:paraId="22F74D7A" w14:textId="77777777" w:rsidTr="0095677F">
        <w:trPr>
          <w:trHeight w:val="37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4509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Основные статистические показатели областной больницы  </w:t>
            </w:r>
          </w:p>
        </w:tc>
      </w:tr>
      <w:tr w:rsidR="0095677F" w:rsidRPr="00961272" w14:paraId="0C876732" w14:textId="77777777" w:rsidTr="0095677F">
        <w:trPr>
          <w:trHeight w:val="40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7AF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 12 месяца 2016-2017 гг.</w:t>
            </w:r>
          </w:p>
        </w:tc>
      </w:tr>
      <w:tr w:rsidR="0095677F" w:rsidRPr="00961272" w14:paraId="48FD4249" w14:textId="77777777" w:rsidTr="0095677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97E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6AF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E3C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5677F" w:rsidRPr="00961272" w14:paraId="02674418" w14:textId="77777777" w:rsidTr="0095677F">
        <w:trPr>
          <w:trHeight w:val="12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717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EC4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Выполнение за 12 мес.  2016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DC6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Выполнение за 12 мес.  2017</w:t>
            </w:r>
          </w:p>
        </w:tc>
      </w:tr>
      <w:tr w:rsidR="0095677F" w:rsidRPr="00961272" w14:paraId="2E0E0407" w14:textId="77777777" w:rsidTr="0095677F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F40E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Всего выбыло больных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4CA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2D8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12807</w:t>
            </w:r>
          </w:p>
        </w:tc>
      </w:tr>
      <w:tr w:rsidR="0095677F" w:rsidRPr="00961272" w14:paraId="531EBE85" w14:textId="77777777" w:rsidTr="0095677F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83F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Койко-дней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9291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131823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C448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129657</w:t>
            </w:r>
          </w:p>
        </w:tc>
      </w:tr>
      <w:tr w:rsidR="0095677F" w:rsidRPr="00961272" w14:paraId="7F2C356B" w14:textId="77777777" w:rsidTr="0095677F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CF47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Работа койки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444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6A4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341,2</w:t>
            </w:r>
          </w:p>
        </w:tc>
      </w:tr>
      <w:tr w:rsidR="0095677F" w:rsidRPr="00961272" w14:paraId="34826451" w14:textId="77777777" w:rsidTr="0095677F">
        <w:trPr>
          <w:trHeight w:val="8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3E3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 длительность пребывания больного на койке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BC8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C36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10,0</w:t>
            </w:r>
          </w:p>
        </w:tc>
      </w:tr>
      <w:tr w:rsidR="0095677F" w:rsidRPr="00961272" w14:paraId="31531B33" w14:textId="77777777" w:rsidTr="0095677F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42F5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Оборот койки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814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E25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33,7</w:t>
            </w:r>
          </w:p>
        </w:tc>
      </w:tr>
      <w:tr w:rsidR="0095677F" w:rsidRPr="00961272" w14:paraId="1CD3CFAC" w14:textId="77777777" w:rsidTr="0095677F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3BC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Оперировано больных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5D4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A63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4351</w:t>
            </w:r>
          </w:p>
        </w:tc>
      </w:tr>
      <w:tr w:rsidR="0095677F" w:rsidRPr="00961272" w14:paraId="15DDF295" w14:textId="77777777" w:rsidTr="0095677F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CCF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операции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414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38F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4505</w:t>
            </w:r>
          </w:p>
        </w:tc>
      </w:tr>
      <w:tr w:rsidR="0095677F" w:rsidRPr="00961272" w14:paraId="40A13BC7" w14:textId="77777777" w:rsidTr="0095677F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095A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Больничная летальность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FFC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1,8 (265)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DFE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1,6 (208)</w:t>
            </w:r>
          </w:p>
        </w:tc>
      </w:tr>
      <w:tr w:rsidR="0095677F" w:rsidRPr="00961272" w14:paraId="653D37A6" w14:textId="77777777" w:rsidTr="0095677F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51B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Хирургическая активность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F0C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58B6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63,5</w:t>
            </w:r>
          </w:p>
        </w:tc>
      </w:tr>
      <w:tr w:rsidR="0095677F" w:rsidRPr="00961272" w14:paraId="475AADF3" w14:textId="77777777" w:rsidTr="0095677F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D1E" w14:textId="77777777" w:rsidR="0095677F" w:rsidRPr="00961272" w:rsidRDefault="0095677F" w:rsidP="00956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Послеоперационная летальность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4BB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1,0 (43)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517" w14:textId="77777777" w:rsidR="0095677F" w:rsidRPr="00961272" w:rsidRDefault="0095677F" w:rsidP="0095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0,7 (34)</w:t>
            </w:r>
          </w:p>
        </w:tc>
      </w:tr>
    </w:tbl>
    <w:p w14:paraId="755DB8EE" w14:textId="77777777" w:rsidR="0095677F" w:rsidRPr="00961272" w:rsidRDefault="0095677F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7CD01EC3" w14:textId="77777777" w:rsidR="0095677F" w:rsidRPr="00961272" w:rsidRDefault="0095677F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69BD7D80" w14:textId="77777777" w:rsidR="007C596D" w:rsidRPr="00961272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3.2. Основные медико-экономические показатели (</w:t>
      </w:r>
      <w:proofErr w:type="gramStart"/>
      <w:r w:rsidRPr="00961272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961272">
        <w:rPr>
          <w:rFonts w:ascii="Times New Roman" w:hAnsi="Times New Roman" w:cs="Times New Roman"/>
          <w:b/>
          <w:i/>
          <w:sz w:val="28"/>
          <w:szCs w:val="28"/>
        </w:rPr>
        <w:t xml:space="preserve"> последние 3 года)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701"/>
        <w:gridCol w:w="1701"/>
        <w:gridCol w:w="1559"/>
      </w:tblGrid>
      <w:tr w:rsidR="007A2E05" w:rsidRPr="00961272" w14:paraId="55D78703" w14:textId="77777777" w:rsidTr="008228E9">
        <w:trPr>
          <w:trHeight w:val="784"/>
        </w:trPr>
        <w:tc>
          <w:tcPr>
            <w:tcW w:w="426" w:type="dxa"/>
          </w:tcPr>
          <w:p w14:paraId="711495A5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14:paraId="3DBDC69D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4794FA0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077C1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Факт за           </w:t>
            </w:r>
          </w:p>
          <w:p w14:paraId="202EFDA8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5E801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Факт за           </w:t>
            </w:r>
          </w:p>
          <w:p w14:paraId="54623D43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51771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Факт</w:t>
            </w:r>
          </w:p>
          <w:p w14:paraId="24F13DAB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2017 год</w:t>
            </w:r>
          </w:p>
        </w:tc>
      </w:tr>
      <w:tr w:rsidR="007A2E05" w:rsidRPr="00961272" w14:paraId="1EDBD8A9" w14:textId="77777777" w:rsidTr="008228E9">
        <w:trPr>
          <w:trHeight w:val="281"/>
        </w:trPr>
        <w:tc>
          <w:tcPr>
            <w:tcW w:w="426" w:type="dxa"/>
            <w:shd w:val="clear" w:color="auto" w:fill="auto"/>
          </w:tcPr>
          <w:p w14:paraId="48635947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664D4CF" w14:textId="77777777" w:rsidR="007A2E05" w:rsidRPr="00961272" w:rsidRDefault="007A2E05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Удовлетворенность пациентов </w:t>
            </w:r>
          </w:p>
        </w:tc>
        <w:tc>
          <w:tcPr>
            <w:tcW w:w="1701" w:type="dxa"/>
            <w:shd w:val="clear" w:color="auto" w:fill="auto"/>
          </w:tcPr>
          <w:p w14:paraId="0544BEC7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14:paraId="395786E6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14:paraId="6DDEFEA4" w14:textId="24DC7DC2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7A2E05" w:rsidRPr="00961272" w14:paraId="25872ADE" w14:textId="77777777" w:rsidTr="008228E9">
        <w:trPr>
          <w:trHeight w:val="281"/>
        </w:trPr>
        <w:tc>
          <w:tcPr>
            <w:tcW w:w="426" w:type="dxa"/>
            <w:shd w:val="clear" w:color="auto" w:fill="auto"/>
          </w:tcPr>
          <w:p w14:paraId="73138144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E52FE8B" w14:textId="77777777" w:rsidR="007A2E05" w:rsidRPr="00961272" w:rsidRDefault="007A2E05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Удовлетворенность работников </w:t>
            </w:r>
          </w:p>
        </w:tc>
        <w:tc>
          <w:tcPr>
            <w:tcW w:w="1701" w:type="dxa"/>
            <w:shd w:val="clear" w:color="auto" w:fill="auto"/>
          </w:tcPr>
          <w:p w14:paraId="60FC099D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76%</w:t>
            </w:r>
          </w:p>
        </w:tc>
        <w:tc>
          <w:tcPr>
            <w:tcW w:w="1701" w:type="dxa"/>
            <w:shd w:val="clear" w:color="auto" w:fill="auto"/>
          </w:tcPr>
          <w:p w14:paraId="4009B430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78%</w:t>
            </w:r>
          </w:p>
        </w:tc>
        <w:tc>
          <w:tcPr>
            <w:tcW w:w="1559" w:type="dxa"/>
            <w:shd w:val="clear" w:color="auto" w:fill="auto"/>
          </w:tcPr>
          <w:p w14:paraId="4F525B58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87%</w:t>
            </w:r>
          </w:p>
        </w:tc>
      </w:tr>
      <w:tr w:rsidR="00A22C09" w:rsidRPr="00961272" w14:paraId="504089AF" w14:textId="77777777" w:rsidTr="008228E9">
        <w:trPr>
          <w:trHeight w:val="289"/>
        </w:trPr>
        <w:tc>
          <w:tcPr>
            <w:tcW w:w="426" w:type="dxa"/>
            <w:shd w:val="clear" w:color="auto" w:fill="auto"/>
          </w:tcPr>
          <w:p w14:paraId="4D844FB4" w14:textId="77777777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67F28A0D" w14:textId="77777777" w:rsidR="00A22C09" w:rsidRPr="00961272" w:rsidRDefault="00A22C09" w:rsidP="008228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Доходы за отчетный период составляют</w:t>
            </w:r>
          </w:p>
        </w:tc>
        <w:tc>
          <w:tcPr>
            <w:tcW w:w="1701" w:type="dxa"/>
            <w:shd w:val="clear" w:color="auto" w:fill="auto"/>
          </w:tcPr>
          <w:p w14:paraId="5EA6F082" w14:textId="1B176A13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1 770 208,7 </w:t>
            </w:r>
            <w:proofErr w:type="spell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565989F" w14:textId="636F8DEF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2 697 063,0 </w:t>
            </w:r>
            <w:proofErr w:type="spell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9CED17" w14:textId="58BB6007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2 764 095,0 </w:t>
            </w:r>
            <w:proofErr w:type="spell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енге</w:t>
            </w:r>
            <w:proofErr w:type="spellEnd"/>
          </w:p>
        </w:tc>
      </w:tr>
      <w:tr w:rsidR="00A22C09" w:rsidRPr="00961272" w14:paraId="3444DE0F" w14:textId="77777777" w:rsidTr="008228E9">
        <w:trPr>
          <w:trHeight w:val="289"/>
        </w:trPr>
        <w:tc>
          <w:tcPr>
            <w:tcW w:w="426" w:type="dxa"/>
            <w:shd w:val="clear" w:color="auto" w:fill="auto"/>
          </w:tcPr>
          <w:p w14:paraId="56EEE1DA" w14:textId="77777777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55B5BE3" w14:textId="77777777" w:rsidR="00A22C09" w:rsidRPr="00961272" w:rsidRDefault="00A22C09" w:rsidP="008228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всего за</w:t>
            </w: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отчетный период составляют</w:t>
            </w:r>
          </w:p>
        </w:tc>
        <w:tc>
          <w:tcPr>
            <w:tcW w:w="1701" w:type="dxa"/>
            <w:shd w:val="clear" w:color="auto" w:fill="auto"/>
          </w:tcPr>
          <w:p w14:paraId="3CE0D853" w14:textId="22ABD3DC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1 770 208,7 </w:t>
            </w:r>
            <w:proofErr w:type="spell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CFA3BB" w14:textId="44011680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2 697 063,0 </w:t>
            </w:r>
            <w:proofErr w:type="spell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3C91559" w14:textId="5401FDE5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2 764 095,0 </w:t>
            </w:r>
            <w:proofErr w:type="spell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енге</w:t>
            </w:r>
            <w:proofErr w:type="spellEnd"/>
          </w:p>
        </w:tc>
      </w:tr>
      <w:tr w:rsidR="00A22C09" w:rsidRPr="00961272" w14:paraId="1E4C501D" w14:textId="77777777" w:rsidTr="008228E9">
        <w:trPr>
          <w:trHeight w:val="289"/>
        </w:trPr>
        <w:tc>
          <w:tcPr>
            <w:tcW w:w="426" w:type="dxa"/>
            <w:shd w:val="clear" w:color="auto" w:fill="auto"/>
          </w:tcPr>
          <w:p w14:paraId="5107C069" w14:textId="77777777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316D699E" w14:textId="77777777" w:rsidR="00A22C09" w:rsidRPr="00961272" w:rsidRDefault="00A22C09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Доходы от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4D799456" w14:textId="2F04A4E3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250 000,0 </w:t>
            </w:r>
            <w:proofErr w:type="spellStart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3C7B16" w14:textId="20061777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270 000,0 </w:t>
            </w:r>
            <w:proofErr w:type="spellStart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4ADEA6" w14:textId="4AAB22FE" w:rsidR="00A22C09" w:rsidRPr="00961272" w:rsidRDefault="00A22C09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258 000,0 </w:t>
            </w:r>
            <w:proofErr w:type="spellStart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тыс</w:t>
            </w:r>
            <w:proofErr w:type="gramStart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.т</w:t>
            </w:r>
            <w:proofErr w:type="gramEnd"/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енге</w:t>
            </w:r>
            <w:proofErr w:type="spellEnd"/>
          </w:p>
        </w:tc>
      </w:tr>
      <w:tr w:rsidR="007A2E05" w:rsidRPr="00961272" w14:paraId="2FFDA669" w14:textId="77777777" w:rsidTr="008228E9">
        <w:trPr>
          <w:trHeight w:val="340"/>
        </w:trPr>
        <w:tc>
          <w:tcPr>
            <w:tcW w:w="426" w:type="dxa"/>
            <w:shd w:val="clear" w:color="auto" w:fill="auto"/>
          </w:tcPr>
          <w:p w14:paraId="34CB22CA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70026DAE" w14:textId="77777777" w:rsidR="007A2E05" w:rsidRPr="00961272" w:rsidRDefault="007A2E05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пролеченных пациентов </w:t>
            </w:r>
          </w:p>
        </w:tc>
        <w:tc>
          <w:tcPr>
            <w:tcW w:w="1701" w:type="dxa"/>
            <w:shd w:val="clear" w:color="auto" w:fill="auto"/>
          </w:tcPr>
          <w:p w14:paraId="2836A54C" w14:textId="5F257DF6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13266</w:t>
            </w:r>
          </w:p>
        </w:tc>
        <w:tc>
          <w:tcPr>
            <w:tcW w:w="1701" w:type="dxa"/>
            <w:shd w:val="clear" w:color="auto" w:fill="auto"/>
          </w:tcPr>
          <w:p w14:paraId="53701C77" w14:textId="031A5684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14081</w:t>
            </w:r>
          </w:p>
        </w:tc>
        <w:tc>
          <w:tcPr>
            <w:tcW w:w="1559" w:type="dxa"/>
            <w:shd w:val="clear" w:color="auto" w:fill="auto"/>
          </w:tcPr>
          <w:p w14:paraId="0F00E27E" w14:textId="517A581A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12807</w:t>
            </w:r>
          </w:p>
        </w:tc>
      </w:tr>
      <w:tr w:rsidR="007A2E05" w:rsidRPr="00961272" w14:paraId="2739670E" w14:textId="77777777" w:rsidTr="008228E9">
        <w:trPr>
          <w:trHeight w:val="340"/>
        </w:trPr>
        <w:tc>
          <w:tcPr>
            <w:tcW w:w="426" w:type="dxa"/>
            <w:shd w:val="clear" w:color="auto" w:fill="auto"/>
          </w:tcPr>
          <w:p w14:paraId="30E5CB2F" w14:textId="77777777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7AB09706" w14:textId="77777777" w:rsidR="007A2E05" w:rsidRPr="00961272" w:rsidRDefault="007A2E05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Летальность </w:t>
            </w:r>
          </w:p>
        </w:tc>
        <w:tc>
          <w:tcPr>
            <w:tcW w:w="1701" w:type="dxa"/>
            <w:shd w:val="clear" w:color="auto" w:fill="auto"/>
          </w:tcPr>
          <w:p w14:paraId="639EAFEC" w14:textId="62F84162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,6%</w:t>
            </w:r>
          </w:p>
        </w:tc>
        <w:tc>
          <w:tcPr>
            <w:tcW w:w="1701" w:type="dxa"/>
            <w:shd w:val="clear" w:color="auto" w:fill="auto"/>
          </w:tcPr>
          <w:p w14:paraId="59CFDC8E" w14:textId="476C9F95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64D1C0A" w14:textId="63CB3610" w:rsidR="007A2E05" w:rsidRPr="00961272" w:rsidRDefault="007A2E05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1,6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14:paraId="08B5324F" w14:textId="77777777" w:rsidR="0095677F" w:rsidRPr="00961272" w:rsidRDefault="0095677F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123017C5" w14:textId="77777777" w:rsidR="0094294A" w:rsidRPr="00961272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5A0C96E3" w14:textId="77777777" w:rsidR="007C596D" w:rsidRPr="00961272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4. ФИНАНСОВАЯ ОТЧЕТНОСТЬ И </w:t>
      </w: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>ЭФФЕКТИВНОЕ ИСПОЛЬЗОВАНИЕ ФИНАНСОВЫХ СРЕДСТВ. МЕХАНИЗМ ПОВЫШЕНИЯ ДОХОДНОЙ ЧАСТИ БЮДЖЕТА</w:t>
      </w:r>
    </w:p>
    <w:p w14:paraId="300576C1" w14:textId="77777777" w:rsidR="007C596D" w:rsidRPr="003F2BD4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4.1. Отчет о финансовом положении (финансово-экономические показатели)</w:t>
      </w:r>
    </w:p>
    <w:p w14:paraId="4AF58A18" w14:textId="77777777" w:rsidR="00A22C09" w:rsidRPr="00961272" w:rsidRDefault="00A22C09" w:rsidP="00A22C0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496"/>
        <w:gridCol w:w="3910"/>
      </w:tblGrid>
      <w:tr w:rsidR="00A22C09" w:rsidRPr="00961272" w14:paraId="7149CA36" w14:textId="77777777" w:rsidTr="003F2BD4">
        <w:trPr>
          <w:trHeight w:val="362"/>
        </w:trPr>
        <w:tc>
          <w:tcPr>
            <w:tcW w:w="588" w:type="dxa"/>
            <w:vAlign w:val="bottom"/>
          </w:tcPr>
          <w:p w14:paraId="48BF8A4B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96" w:type="dxa"/>
            <w:vAlign w:val="bottom"/>
          </w:tcPr>
          <w:p w14:paraId="77293556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F01922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910" w:type="dxa"/>
            <w:shd w:val="clear" w:color="auto" w:fill="auto"/>
            <w:vAlign w:val="bottom"/>
          </w:tcPr>
          <w:p w14:paraId="5000EE9D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Факт за</w:t>
            </w:r>
          </w:p>
          <w:p w14:paraId="4ECEDEE5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2017 год (тыс.тенге)</w:t>
            </w:r>
          </w:p>
        </w:tc>
      </w:tr>
      <w:tr w:rsidR="00A22C09" w:rsidRPr="00961272" w14:paraId="48CC098A" w14:textId="77777777" w:rsidTr="003F2BD4">
        <w:trPr>
          <w:trHeight w:val="509"/>
        </w:trPr>
        <w:tc>
          <w:tcPr>
            <w:tcW w:w="588" w:type="dxa"/>
            <w:shd w:val="clear" w:color="auto" w:fill="auto"/>
            <w:vAlign w:val="bottom"/>
          </w:tcPr>
          <w:p w14:paraId="36DF5D59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496" w:type="dxa"/>
            <w:shd w:val="clear" w:color="auto" w:fill="auto"/>
            <w:vAlign w:val="bottom"/>
          </w:tcPr>
          <w:p w14:paraId="320CF02E" w14:textId="77777777" w:rsidR="00A22C09" w:rsidRPr="00961272" w:rsidRDefault="00A22C09" w:rsidP="003F2B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Доходы за счет бюджета</w:t>
            </w:r>
          </w:p>
        </w:tc>
        <w:tc>
          <w:tcPr>
            <w:tcW w:w="3910" w:type="dxa"/>
            <w:shd w:val="clear" w:color="auto" w:fill="auto"/>
            <w:vAlign w:val="bottom"/>
          </w:tcPr>
          <w:p w14:paraId="3566EE2D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1 986 417,6 </w:t>
            </w:r>
          </w:p>
        </w:tc>
      </w:tr>
      <w:tr w:rsidR="00A22C09" w:rsidRPr="00961272" w14:paraId="6BAD0B28" w14:textId="77777777" w:rsidTr="003F2BD4">
        <w:trPr>
          <w:trHeight w:val="509"/>
        </w:trPr>
        <w:tc>
          <w:tcPr>
            <w:tcW w:w="588" w:type="dxa"/>
            <w:shd w:val="clear" w:color="auto" w:fill="auto"/>
            <w:vAlign w:val="bottom"/>
          </w:tcPr>
          <w:p w14:paraId="5696E120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496" w:type="dxa"/>
            <w:shd w:val="clear" w:color="auto" w:fill="auto"/>
            <w:vAlign w:val="bottom"/>
          </w:tcPr>
          <w:p w14:paraId="75477B56" w14:textId="77777777" w:rsidR="00A22C09" w:rsidRPr="00961272" w:rsidRDefault="00A22C09" w:rsidP="003F2B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Доходы от платных медицинских </w:t>
            </w: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услуг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10" w:type="dxa"/>
            <w:shd w:val="clear" w:color="auto" w:fill="auto"/>
            <w:vAlign w:val="bottom"/>
          </w:tcPr>
          <w:p w14:paraId="525395F7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258 000,0 </w:t>
            </w:r>
          </w:p>
        </w:tc>
      </w:tr>
      <w:tr w:rsidR="00A22C09" w:rsidRPr="00961272" w14:paraId="24570BAB" w14:textId="77777777" w:rsidTr="003F2BD4">
        <w:trPr>
          <w:trHeight w:val="509"/>
        </w:trPr>
        <w:tc>
          <w:tcPr>
            <w:tcW w:w="588" w:type="dxa"/>
            <w:shd w:val="clear" w:color="auto" w:fill="auto"/>
            <w:vAlign w:val="bottom"/>
          </w:tcPr>
          <w:p w14:paraId="6891E2FB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4496" w:type="dxa"/>
            <w:shd w:val="clear" w:color="auto" w:fill="auto"/>
            <w:vAlign w:val="bottom"/>
          </w:tcPr>
          <w:p w14:paraId="3FBDB54A" w14:textId="77777777" w:rsidR="00A22C09" w:rsidRPr="00961272" w:rsidRDefault="00A22C09" w:rsidP="003F2B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3910" w:type="dxa"/>
            <w:shd w:val="clear" w:color="auto" w:fill="auto"/>
            <w:vAlign w:val="bottom"/>
          </w:tcPr>
          <w:p w14:paraId="6BE0A641" w14:textId="77777777" w:rsidR="00A22C09" w:rsidRPr="00961272" w:rsidRDefault="00A22C09" w:rsidP="003F2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777 677,4 </w:t>
            </w:r>
          </w:p>
        </w:tc>
      </w:tr>
    </w:tbl>
    <w:p w14:paraId="3A6762EF" w14:textId="77777777" w:rsidR="00A22C09" w:rsidRPr="00961272" w:rsidRDefault="00A22C09" w:rsidP="00A22C0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D637111" w14:textId="77777777" w:rsidR="00A22C09" w:rsidRPr="00961272" w:rsidRDefault="00A22C09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</w:pPr>
    </w:p>
    <w:p w14:paraId="539075FE" w14:textId="77777777" w:rsidR="00183CA1" w:rsidRPr="00CB573D" w:rsidRDefault="00183CA1" w:rsidP="00183CA1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4.2 Отчет о прибыли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убытке и совокупном доходе</w:t>
      </w:r>
    </w:p>
    <w:p w14:paraId="680B6916" w14:textId="77777777" w:rsidR="00183CA1" w:rsidRDefault="00183CA1" w:rsidP="00183C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</w:p>
    <w:p w14:paraId="18CB6CB4" w14:textId="77777777" w:rsidR="00183CA1" w:rsidRDefault="00183CA1" w:rsidP="00183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Увеличить доходы</w:t>
      </w:r>
      <w:r w:rsidRPr="00230F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 за счет увеличения стоймости КЗГ (клинико-затратной группы) с</w:t>
      </w:r>
      <w:proofErr w:type="spellStart"/>
      <w:r w:rsidRPr="0023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нижение</w:t>
      </w:r>
      <w:proofErr w:type="spellEnd"/>
      <w:r w:rsidRPr="0023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длительности </w:t>
      </w:r>
      <w:r w:rsidRPr="00230F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пребывание больного на койке, уменьшение пролеченных случаев, увеличение количества больных в дневном стационаре.</w:t>
      </w:r>
    </w:p>
    <w:p w14:paraId="4F15E498" w14:textId="77777777" w:rsidR="00183CA1" w:rsidRPr="001A648D" w:rsidRDefault="00183CA1" w:rsidP="00183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  <w:r w:rsidRPr="00230FD4">
        <w:rPr>
          <w:rFonts w:ascii="Times New Roman" w:hAnsi="Times New Roman" w:cs="Times New Roman"/>
          <w:bCs/>
          <w:i/>
          <w:iCs/>
          <w:sz w:val="24"/>
          <w:szCs w:val="24"/>
        </w:rPr>
        <w:t>За 2017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</w:t>
      </w:r>
      <w:r w:rsidRPr="00230F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дневному стационару пролечено-1926 больных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 сумму - 81503,1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енге</w:t>
      </w:r>
      <w:proofErr w:type="spellEnd"/>
      <w:r w:rsidRPr="00230FD4">
        <w:rPr>
          <w:rFonts w:ascii="Times New Roman" w:hAnsi="Times New Roman" w:cs="Times New Roman"/>
          <w:bCs/>
          <w:i/>
          <w:iCs/>
          <w:sz w:val="24"/>
          <w:szCs w:val="24"/>
        </w:rPr>
        <w:t>, 2016 году -1846 больных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сумму -69813,2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30F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результате за отчетный период наблюдается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увеличение </w:t>
      </w:r>
      <w:r w:rsidRPr="00230FD4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количества больных в дневном стационаре.</w:t>
      </w:r>
      <w:r w:rsidRPr="001A648D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С</w:t>
      </w:r>
      <w:proofErr w:type="spellStart"/>
      <w:r w:rsidRPr="001A64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нижение</w:t>
      </w:r>
      <w:proofErr w:type="spellEnd"/>
      <w:r w:rsidRPr="001A64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средней длительности </w:t>
      </w:r>
      <w:r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пребывание больного на койке 2016 год-9 койко дней, 2017 год – 7,8 койко-дней. В связи представленном отчете показано снижение средней длительность пребывание больного на койке.</w:t>
      </w:r>
    </w:p>
    <w:p w14:paraId="15EF85B2" w14:textId="77777777" w:rsidR="00183CA1" w:rsidRPr="00553B4F" w:rsidRDefault="00183CA1" w:rsidP="00183CA1">
      <w:pPr>
        <w:tabs>
          <w:tab w:val="left" w:pos="564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FC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FF5F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5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Увеличить доходы за счет внедрения ВТМУ</w:t>
      </w:r>
    </w:p>
    <w:p w14:paraId="20E8B56A" w14:textId="77777777" w:rsidR="00183CA1" w:rsidRPr="00553B4F" w:rsidRDefault="00183CA1" w:rsidP="00183CA1">
      <w:pPr>
        <w:tabs>
          <w:tab w:val="left" w:pos="564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53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Показатель доходов </w:t>
      </w:r>
      <w:r w:rsidRPr="00553B4F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  </w:t>
      </w:r>
      <w:r w:rsidRPr="00553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ВТМ</w:t>
      </w:r>
      <w:proofErr w:type="gramStart"/>
      <w:r w:rsidRPr="00553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за 2016 год-184848,6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тыс.тенге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за 2017 год-186795,0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тыс.тенге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Разница составляет-1946,4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енге</w:t>
      </w:r>
      <w:proofErr w:type="spellEnd"/>
    </w:p>
    <w:p w14:paraId="1A845C62" w14:textId="77777777" w:rsidR="00183CA1" w:rsidRPr="00230FD4" w:rsidRDefault="00183CA1" w:rsidP="00183CA1">
      <w:pPr>
        <w:tabs>
          <w:tab w:val="left" w:pos="70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0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 за счет увеличения видов платных услуг</w:t>
      </w:r>
    </w:p>
    <w:p w14:paraId="62D8C9E8" w14:textId="77777777" w:rsidR="00183CA1" w:rsidRPr="00745561" w:rsidRDefault="00183CA1" w:rsidP="00183CA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2017 год в Прейскурант цен на платные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медицинские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услуги включены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диагностические исследования дорогостоящих аппаратов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В результате проведенной работы по платным услугам за отчетный период наблюдается </w:t>
      </w:r>
      <w:r w:rsidRPr="00745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доходов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услуг. Так, за 2017 год фактические доходы от платных медицинских услуг в сумме составили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-258000,0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тенге,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2016 году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250131,0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1C6ACDD" w14:textId="77777777" w:rsidR="00183CA1" w:rsidRPr="00745561" w:rsidRDefault="00183CA1" w:rsidP="00183CA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DE25D1F" w14:textId="77777777" w:rsidR="00183CA1" w:rsidRPr="00CB573D" w:rsidRDefault="00183CA1" w:rsidP="00183C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601B4900" w14:textId="77777777" w:rsidR="00183CA1" w:rsidRPr="00745561" w:rsidRDefault="00183CA1" w:rsidP="00183C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отчетный год доходы от платных медицинских услуг перевыполнены в сумме на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7869,0 тыс. тенге.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Отмечается рост доли доходов от платных услуг на 3,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1%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</w:t>
      </w:r>
    </w:p>
    <w:p w14:paraId="11CC5D92" w14:textId="77777777" w:rsidR="00183CA1" w:rsidRDefault="00183CA1" w:rsidP="00183C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Кроме того, в рамках договоров по добровольному медицинскому страхованию пролечено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612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больных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доход от которых в сумме составил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258000,0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682E51F9" w14:textId="77777777" w:rsidR="00183CA1" w:rsidRPr="00745561" w:rsidRDefault="00183CA1" w:rsidP="00183C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Итого, за отчетный период  доходы всего составили в сумме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3 022 095,0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тенге, ГОБМП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-1 986 417,6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65,7%)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доходы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 -258000,0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(8,6%), приобретение основных средств – 777677,4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(25,7%)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540BB68A" w14:textId="77777777" w:rsidR="00183CA1" w:rsidRPr="00D8545D" w:rsidRDefault="00183CA1" w:rsidP="00183C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6066BA5A" w14:textId="77777777" w:rsidR="00183CA1" w:rsidRPr="00CB573D" w:rsidRDefault="00183CA1" w:rsidP="00183CA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6007EFF3" w14:textId="77777777" w:rsidR="00183CA1" w:rsidRPr="00745561" w:rsidRDefault="00183CA1" w:rsidP="00183CA1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Привлечение дополнительных источников финансирования:</w:t>
      </w:r>
    </w:p>
    <w:p w14:paraId="2B8D34A4" w14:textId="77777777" w:rsidR="00183CA1" w:rsidRPr="005D556D" w:rsidRDefault="00183CA1" w:rsidP="00183CA1">
      <w:pPr>
        <w:rPr>
          <w:rFonts w:ascii="Times New Roman" w:hAnsi="Times New Roman" w:cs="Times New Roman"/>
          <w:i/>
          <w:sz w:val="24"/>
          <w:szCs w:val="24"/>
        </w:rPr>
      </w:pPr>
      <w:r w:rsidRPr="005D556D"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Pr="005D55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диагностические исследования </w:t>
      </w:r>
      <w:proofErr w:type="gramStart"/>
      <w:r w:rsidRPr="005D556D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Pr="005D55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дорогостоящих аппаратов.</w:t>
      </w:r>
    </w:p>
    <w:p w14:paraId="53E48553" w14:textId="77777777" w:rsidR="003F2BD4" w:rsidRPr="00F413B5" w:rsidRDefault="003F2BD4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AC693DD" w14:textId="77777777" w:rsidR="007C596D" w:rsidRPr="00961272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>РАЗДЕЛ 5. ПАЦИЕНТЫ</w:t>
      </w:r>
    </w:p>
    <w:p w14:paraId="7E080854" w14:textId="7A7EC257" w:rsidR="008865A4" w:rsidRPr="00961272" w:rsidRDefault="008865A4" w:rsidP="008865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За 2017 год 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было пролечено 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>15935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пациент (в рамках ГОБМП + на платной основе), за 2016 г. – 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>17440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, за 2015 г. – 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>16888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 xml:space="preserve"> пациент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5347534" w14:textId="726834E9" w:rsidR="008865A4" w:rsidRPr="00961272" w:rsidRDefault="008865A4" w:rsidP="008865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Стационарные койки в целом по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, и в разрезе структурных подразделении в 2017 году работали в интенсивном режиме, о чем свидетельствует 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>3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>41,2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дней работы койки в 2017 году, (нормативная нагрузка работы койки для хирургических коек в РК – 340 дней в год).</w:t>
      </w:r>
    </w:p>
    <w:p w14:paraId="18811AF1" w14:textId="45F9A342" w:rsidR="008865A4" w:rsidRPr="00961272" w:rsidRDefault="008865A4" w:rsidP="008865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ab/>
      </w:r>
      <w:r w:rsidRPr="00961272">
        <w:rPr>
          <w:rFonts w:ascii="Times New Roman" w:hAnsi="Times New Roman" w:cs="Times New Roman"/>
          <w:i/>
          <w:sz w:val="28"/>
          <w:szCs w:val="28"/>
        </w:rPr>
        <w:t>Доля иногородних пациентов из регионов в 2017 году с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 xml:space="preserve">оставила 4,1% против 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4,0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% в 2016 году. Наибольший удельный вес среди пациентов составили жители 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>Западно Казахстанской-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113-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>0,9%,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i/>
          <w:sz w:val="28"/>
          <w:szCs w:val="28"/>
        </w:rPr>
        <w:t>А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>ктобе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92-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>0,7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Южно-Казахстанской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73-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0,6%,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Жамбы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лской</w:t>
      </w:r>
      <w:proofErr w:type="spellEnd"/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–29- 0,2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 xml:space="preserve">%,  </w:t>
      </w:r>
      <w:proofErr w:type="spellStart"/>
      <w:r w:rsidR="00AD03F0" w:rsidRPr="00961272">
        <w:rPr>
          <w:rFonts w:ascii="Times New Roman" w:hAnsi="Times New Roman" w:cs="Times New Roman"/>
          <w:i/>
          <w:sz w:val="28"/>
          <w:szCs w:val="28"/>
        </w:rPr>
        <w:t>Мангистауская</w:t>
      </w:r>
      <w:proofErr w:type="spellEnd"/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область-89-0,7%г, 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>Алматы-</w:t>
      </w:r>
      <w:r w:rsidR="00AD03F0" w:rsidRPr="00961272">
        <w:rPr>
          <w:rFonts w:ascii="Times New Roman" w:hAnsi="Times New Roman" w:cs="Times New Roman"/>
          <w:i/>
          <w:sz w:val="28"/>
          <w:szCs w:val="28"/>
          <w:lang w:val="kk-KZ"/>
        </w:rPr>
        <w:t>7-</w:t>
      </w:r>
      <w:r w:rsidR="0032562F" w:rsidRPr="00961272">
        <w:rPr>
          <w:rFonts w:ascii="Times New Roman" w:hAnsi="Times New Roman" w:cs="Times New Roman"/>
          <w:i/>
          <w:sz w:val="28"/>
          <w:szCs w:val="28"/>
          <w:lang w:val="kk-KZ"/>
        </w:rPr>
        <w:t>0,05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>%,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03F0" w:rsidRPr="00961272">
        <w:rPr>
          <w:rFonts w:ascii="Times New Roman" w:hAnsi="Times New Roman" w:cs="Times New Roman"/>
          <w:i/>
          <w:sz w:val="28"/>
          <w:szCs w:val="28"/>
        </w:rPr>
        <w:t>Алматинская</w:t>
      </w:r>
      <w:proofErr w:type="spellEnd"/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область-36-0,3%, 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>Кызылорда-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23-0,2</w:t>
      </w:r>
      <w:r w:rsidR="0032562F" w:rsidRPr="00961272">
        <w:rPr>
          <w:rFonts w:ascii="Times New Roman" w:hAnsi="Times New Roman" w:cs="Times New Roman"/>
          <w:i/>
          <w:sz w:val="28"/>
          <w:szCs w:val="28"/>
        </w:rPr>
        <w:t>%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областей.</w:t>
      </w:r>
    </w:p>
    <w:p w14:paraId="31FFAB72" w14:textId="71BEAFD2" w:rsidR="008865A4" w:rsidRPr="00961272" w:rsidRDefault="00752753" w:rsidP="0075275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Р</w:t>
      </w:r>
      <w:r w:rsidR="008865A4" w:rsidRPr="00961272">
        <w:rPr>
          <w:rFonts w:ascii="Times New Roman" w:hAnsi="Times New Roman" w:cs="Times New Roman"/>
          <w:i/>
          <w:sz w:val="28"/>
          <w:szCs w:val="28"/>
        </w:rPr>
        <w:t>абота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специалистов </w:t>
      </w:r>
      <w:proofErr w:type="gramStart"/>
      <w:r w:rsidR="00AD03F0" w:rsidRPr="00961272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D03F0" w:rsidRPr="00961272">
        <w:rPr>
          <w:rFonts w:ascii="Times New Roman" w:hAnsi="Times New Roman" w:cs="Times New Roman"/>
          <w:i/>
          <w:sz w:val="28"/>
          <w:szCs w:val="28"/>
        </w:rPr>
        <w:t>население</w:t>
      </w:r>
      <w:proofErr w:type="gramEnd"/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районов </w:t>
      </w:r>
    </w:p>
    <w:p w14:paraId="3860F30E" w14:textId="4CE79CC9" w:rsidR="008865A4" w:rsidRPr="00961272" w:rsidRDefault="008865A4" w:rsidP="008865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 xml:space="preserve">В 2017 г. было организовано 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414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заочных дистанционных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консультаций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телемедицинской связи  с райо</w:t>
      </w:r>
      <w:r w:rsidRPr="00961272">
        <w:rPr>
          <w:rFonts w:ascii="Times New Roman" w:hAnsi="Times New Roman" w:cs="Times New Roman"/>
          <w:i/>
          <w:sz w:val="28"/>
          <w:szCs w:val="28"/>
        </w:rPr>
        <w:t>нами, при которых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 xml:space="preserve"> было проконсультировано 602 , из них 49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были от</w:t>
      </w:r>
      <w:r w:rsidR="00752753" w:rsidRPr="00961272">
        <w:rPr>
          <w:rFonts w:ascii="Times New Roman" w:hAnsi="Times New Roman" w:cs="Times New Roman"/>
          <w:i/>
          <w:sz w:val="28"/>
          <w:szCs w:val="28"/>
        </w:rPr>
        <w:t>обраны на оперативное лечение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7A59343A" w14:textId="33724A73" w:rsidR="008865A4" w:rsidRPr="00961272" w:rsidRDefault="008865A4" w:rsidP="008865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  <w:t xml:space="preserve">По линии «Санитарной авиации» было осуществлено 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92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вылета</w:t>
      </w:r>
      <w:r w:rsidR="00752753" w:rsidRPr="00961272">
        <w:rPr>
          <w:rFonts w:ascii="Times New Roman" w:hAnsi="Times New Roman" w:cs="Times New Roman"/>
          <w:i/>
          <w:sz w:val="28"/>
          <w:szCs w:val="28"/>
        </w:rPr>
        <w:t>, 105 выездов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 р</w:t>
      </w:r>
      <w:r w:rsidR="00AD03F0" w:rsidRPr="00961272">
        <w:rPr>
          <w:rFonts w:ascii="Times New Roman" w:hAnsi="Times New Roman" w:cs="Times New Roman"/>
          <w:i/>
          <w:sz w:val="28"/>
          <w:szCs w:val="28"/>
        </w:rPr>
        <w:t>айоны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752753" w:rsidRPr="00961272">
        <w:rPr>
          <w:rFonts w:ascii="Times New Roman" w:hAnsi="Times New Roman" w:cs="Times New Roman"/>
          <w:i/>
          <w:sz w:val="28"/>
          <w:szCs w:val="28"/>
        </w:rPr>
        <w:t>203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пациентам. </w:t>
      </w:r>
    </w:p>
    <w:p w14:paraId="4F2357A1" w14:textId="7AC0BE4C" w:rsidR="007C596D" w:rsidRPr="00961272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E5AD3B" w14:textId="77777777" w:rsidR="007C596D" w:rsidRPr="00961272" w:rsidRDefault="00F52201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="007C596D" w:rsidRPr="00961272">
        <w:rPr>
          <w:rFonts w:ascii="Times New Roman" w:hAnsi="Times New Roman" w:cs="Times New Roman"/>
          <w:b/>
          <w:i/>
          <w:sz w:val="28"/>
          <w:szCs w:val="28"/>
        </w:rPr>
        <w:t>Удовлетворенность пациентов услугами медицинской организации. Работа с жалобами.</w:t>
      </w:r>
    </w:p>
    <w:p w14:paraId="0DE011BC" w14:textId="46248244" w:rsidR="00752753" w:rsidRPr="00961272" w:rsidRDefault="00752753" w:rsidP="00752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С целью улучшения качества обслуживания на основе анализа мнений и предложений пациентов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Организацией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ежемесячно проводится анкетирование пациентов. По результатам проведенных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анкетировании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за отчетный период отмечается увеличение у</w:t>
      </w:r>
      <w:r w:rsidR="00170EDA" w:rsidRPr="00961272">
        <w:rPr>
          <w:rFonts w:ascii="Times New Roman" w:hAnsi="Times New Roman" w:cs="Times New Roman"/>
          <w:i/>
          <w:sz w:val="28"/>
          <w:szCs w:val="28"/>
        </w:rPr>
        <w:t>довлетворенности пациентов до 91% против 88</w:t>
      </w:r>
      <w:r w:rsidRPr="00961272">
        <w:rPr>
          <w:rFonts w:ascii="Times New Roman" w:hAnsi="Times New Roman" w:cs="Times New Roman"/>
          <w:i/>
          <w:sz w:val="28"/>
          <w:szCs w:val="28"/>
        </w:rPr>
        <w:t>% в 2016 году.</w:t>
      </w:r>
      <w:r w:rsidRPr="009612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Данный факт связан с активной работой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 2016 году по развитию госпитального сервиса. Кроме того, согласно приказу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>. Министра здравоохранения РК от 22 июля 2011 года № 468 по запросу РГП «РЦРЗ» проводится анкетирование стационарных пациентов и пациентов, получивших консультативно-диагностические услуги, результаты к</w:t>
      </w:r>
      <w:r w:rsidR="00170EDA" w:rsidRPr="00961272">
        <w:rPr>
          <w:rFonts w:ascii="Times New Roman" w:hAnsi="Times New Roman" w:cs="Times New Roman"/>
          <w:i/>
          <w:sz w:val="28"/>
          <w:szCs w:val="28"/>
        </w:rPr>
        <w:t>оторого составило также более 91</w:t>
      </w:r>
      <w:r w:rsidRPr="00961272">
        <w:rPr>
          <w:rFonts w:ascii="Times New Roman" w:hAnsi="Times New Roman" w:cs="Times New Roman"/>
          <w:i/>
          <w:sz w:val="28"/>
          <w:szCs w:val="28"/>
        </w:rPr>
        <w:t>%.</w:t>
      </w:r>
    </w:p>
    <w:p w14:paraId="68151649" w14:textId="28D2BB78" w:rsidR="00752753" w:rsidRPr="00961272" w:rsidRDefault="00752753" w:rsidP="007527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961272">
        <w:rPr>
          <w:rFonts w:ascii="Times New Roman" w:hAnsi="Times New Roman" w:cs="Times New Roman"/>
          <w:i/>
          <w:sz w:val="28"/>
          <w:szCs w:val="28"/>
        </w:rPr>
        <w:tab/>
        <w:t>С целью мониторинга состояния пациента после выписки (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Follow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>) в выписном эпикризе врачами указывается дата повторного осмотра для контроля эффективности проведенного лечения и решения тактики дальнейшего ведения пациента. Также, в РГП «РЦРЗ» внесено предложение о том, что для ведения мониторинга после выписки необходимо между собой интегрировать такие программные комплексы к</w:t>
      </w:r>
      <w:r w:rsidR="00170EDA" w:rsidRPr="00961272">
        <w:rPr>
          <w:rFonts w:ascii="Times New Roman" w:hAnsi="Times New Roman" w:cs="Times New Roman"/>
          <w:i/>
          <w:sz w:val="28"/>
          <w:szCs w:val="28"/>
        </w:rPr>
        <w:t xml:space="preserve">ак «РПН», «АИС», «ЭРСБ» </w:t>
      </w:r>
      <w:r w:rsidR="00D73057" w:rsidRPr="00961272">
        <w:rPr>
          <w:rFonts w:ascii="Times New Roman" w:hAnsi="Times New Roman" w:cs="Times New Roman"/>
          <w:i/>
          <w:sz w:val="28"/>
          <w:szCs w:val="28"/>
          <w:lang w:val="kk-KZ"/>
        </w:rPr>
        <w:t>«БГ»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и предоставить доступ соответствующим медицинским организациям на данные программы.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14:paraId="31726D83" w14:textId="77777777" w:rsidR="00752753" w:rsidRPr="00961272" w:rsidRDefault="00752753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C05E20F" w14:textId="77777777" w:rsidR="00752753" w:rsidRPr="00961272" w:rsidRDefault="00752753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27A2F7" w14:textId="77777777" w:rsidR="009C1B45" w:rsidRPr="00961272" w:rsidRDefault="007C596D" w:rsidP="00CB57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5.3. Работа с пациентами, управление структурой госпитализированных пациентов.</w:t>
      </w:r>
    </w:p>
    <w:p w14:paraId="5337B70F" w14:textId="5926A8AA" w:rsidR="00D73057" w:rsidRPr="00961272" w:rsidRDefault="00D73057" w:rsidP="00D730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отмечается увеличение оборота койки на 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33,7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>%: с 32,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4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 в 2016 г. При этом, количество поступивших </w:t>
      </w:r>
      <w:r w:rsidR="00EF732F"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больных </w:t>
      </w:r>
      <w:r w:rsidR="00EF732F"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>уменшилось</w:t>
      </w:r>
      <w:proofErr w:type="spellEnd"/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</w:t>
      </w:r>
      <w:r w:rsidR="00EF732F"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F732F" w:rsidRPr="00961272">
        <w:rPr>
          <w:rFonts w:ascii="Times New Roman" w:hAnsi="Times New Roman" w:cs="Times New Roman"/>
          <w:i/>
          <w:color w:val="000000"/>
          <w:sz w:val="28"/>
          <w:szCs w:val="28"/>
        </w:rPr>
        <w:t>8,2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%: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EF732F" w:rsidRPr="00961272">
        <w:rPr>
          <w:rFonts w:ascii="Times New Roman" w:hAnsi="Times New Roman" w:cs="Times New Roman"/>
          <w:i/>
          <w:sz w:val="28"/>
          <w:szCs w:val="28"/>
        </w:rPr>
        <w:t xml:space="preserve"> 16600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поступивших больных за 2016</w:t>
      </w:r>
      <w:r w:rsidR="00EF732F" w:rsidRPr="00961272">
        <w:rPr>
          <w:rFonts w:ascii="Times New Roman" w:hAnsi="Times New Roman" w:cs="Times New Roman"/>
          <w:i/>
          <w:sz w:val="28"/>
          <w:szCs w:val="28"/>
        </w:rPr>
        <w:t xml:space="preserve"> г,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32F" w:rsidRPr="00961272">
        <w:rPr>
          <w:rFonts w:ascii="Times New Roman" w:hAnsi="Times New Roman" w:cs="Times New Roman"/>
          <w:i/>
          <w:sz w:val="28"/>
          <w:szCs w:val="28"/>
        </w:rPr>
        <w:t>а 2017 году  15231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.; </w:t>
      </w:r>
      <w:r w:rsidR="00EF732F"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732F" w:rsidRPr="00961272">
        <w:rPr>
          <w:rFonts w:ascii="Times New Roman" w:hAnsi="Times New Roman" w:cs="Times New Roman"/>
          <w:i/>
          <w:sz w:val="28"/>
          <w:szCs w:val="28"/>
        </w:rPr>
        <w:t>уменш</w:t>
      </w:r>
      <w:r w:rsidRPr="00961272">
        <w:rPr>
          <w:rFonts w:ascii="Times New Roman" w:hAnsi="Times New Roman" w:cs="Times New Roman"/>
          <w:i/>
          <w:sz w:val="28"/>
          <w:szCs w:val="28"/>
        </w:rPr>
        <w:t>илось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количество выписанных за 2017</w:t>
      </w:r>
      <w:r w:rsidR="00EF732F" w:rsidRPr="00961272">
        <w:rPr>
          <w:rFonts w:ascii="Times New Roman" w:hAnsi="Times New Roman" w:cs="Times New Roman"/>
          <w:i/>
          <w:sz w:val="28"/>
          <w:szCs w:val="28"/>
        </w:rPr>
        <w:t xml:space="preserve"> г. на  8,4%, что 2017г 15129 ,  16577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за 2016 г.</w:t>
      </w:r>
      <w:proofErr w:type="gramEnd"/>
    </w:p>
    <w:p w14:paraId="1B768DEC" w14:textId="4FCF4FF2" w:rsidR="00D73057" w:rsidRPr="00961272" w:rsidRDefault="00D73057" w:rsidP="00D730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Доля </w:t>
      </w:r>
      <w:proofErr w:type="gramStart"/>
      <w:r w:rsidRPr="00961272">
        <w:rPr>
          <w:rFonts w:ascii="Times New Roman" w:hAnsi="Times New Roman" w:cs="Times New Roman"/>
          <w:bCs/>
          <w:i/>
          <w:sz w:val="28"/>
          <w:szCs w:val="28"/>
        </w:rPr>
        <w:t>пацие</w:t>
      </w:r>
      <w:r w:rsidR="00EF732F" w:rsidRPr="00961272">
        <w:rPr>
          <w:rFonts w:ascii="Times New Roman" w:hAnsi="Times New Roman" w:cs="Times New Roman"/>
          <w:bCs/>
          <w:i/>
          <w:sz w:val="28"/>
          <w:szCs w:val="28"/>
        </w:rPr>
        <w:t>нтов, пролеченных по ВТМУ</w:t>
      </w:r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 в 2017 году составила</w:t>
      </w:r>
      <w:proofErr w:type="gramEnd"/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F732F" w:rsidRPr="00961272">
        <w:rPr>
          <w:rFonts w:ascii="Times New Roman" w:hAnsi="Times New Roman" w:cs="Times New Roman"/>
          <w:bCs/>
          <w:i/>
          <w:sz w:val="28"/>
          <w:szCs w:val="28"/>
        </w:rPr>
        <w:t>216-1,7</w:t>
      </w:r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% </w:t>
      </w:r>
      <w:r w:rsidR="00EF732F" w:rsidRPr="00961272">
        <w:rPr>
          <w:rFonts w:ascii="Times New Roman" w:hAnsi="Times New Roman" w:cs="Times New Roman"/>
          <w:bCs/>
          <w:i/>
          <w:sz w:val="28"/>
          <w:szCs w:val="28"/>
        </w:rPr>
        <w:t>,293-2,1</w:t>
      </w:r>
      <w:r w:rsidRPr="00961272">
        <w:rPr>
          <w:rFonts w:ascii="Times New Roman" w:hAnsi="Times New Roman" w:cs="Times New Roman"/>
          <w:bCs/>
          <w:i/>
          <w:sz w:val="28"/>
          <w:szCs w:val="28"/>
        </w:rPr>
        <w:t>% в 2016 году.</w:t>
      </w:r>
    </w:p>
    <w:p w14:paraId="1DB79A81" w14:textId="77777777" w:rsidR="00EF732F" w:rsidRPr="00961272" w:rsidRDefault="00EF732F" w:rsidP="00EF732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5.4. Безопасность пациентов</w:t>
      </w:r>
    </w:p>
    <w:p w14:paraId="27AF1ADC" w14:textId="77777777" w:rsidR="00EF732F" w:rsidRPr="00961272" w:rsidRDefault="00EF732F" w:rsidP="00EF73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В рамках подготовки к прохождению аккредитации осуществлены следующие мероприятия:</w:t>
      </w:r>
    </w:p>
    <w:p w14:paraId="03A63527" w14:textId="6BB92B79" w:rsidR="00EF732F" w:rsidRPr="00961272" w:rsidRDefault="005866A5" w:rsidP="00EF73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проведена оценка 22</w:t>
      </w:r>
      <w:r w:rsidR="00EF732F" w:rsidRPr="00961272">
        <w:rPr>
          <w:rFonts w:ascii="Times New Roman" w:hAnsi="Times New Roman" w:cs="Times New Roman"/>
          <w:i/>
          <w:sz w:val="28"/>
          <w:szCs w:val="28"/>
        </w:rPr>
        <w:t xml:space="preserve"> индикаторов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для оценки организаций, оказывающих стационарную помощь</w:t>
      </w:r>
      <w:r w:rsidR="00EF732F" w:rsidRPr="00961272">
        <w:rPr>
          <w:rFonts w:ascii="Times New Roman" w:hAnsi="Times New Roman" w:cs="Times New Roman"/>
          <w:i/>
          <w:sz w:val="28"/>
          <w:szCs w:val="28"/>
        </w:rPr>
        <w:t>;</w:t>
      </w:r>
    </w:p>
    <w:p w14:paraId="51410F4D" w14:textId="77777777" w:rsidR="00EF732F" w:rsidRPr="00961272" w:rsidRDefault="00EF732F" w:rsidP="00EF73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пересмотрены 44 правила для сотрудников, описывающих процессы и процедуры от приема пациента в приемном покое до его выписки, а также внедрены формы медицинской документации в соответствии с международными требованиями; </w:t>
      </w:r>
    </w:p>
    <w:p w14:paraId="06C691CE" w14:textId="77777777" w:rsidR="009D6201" w:rsidRPr="00961272" w:rsidRDefault="009D6201" w:rsidP="00EF73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B108F2" w14:textId="0A010396" w:rsidR="00EF732F" w:rsidRPr="00961272" w:rsidRDefault="00EF732F" w:rsidP="00EF73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пересмотрены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201" w:rsidRPr="00961272">
        <w:rPr>
          <w:rFonts w:ascii="Times New Roman" w:hAnsi="Times New Roman" w:cs="Times New Roman"/>
          <w:i/>
          <w:sz w:val="28"/>
          <w:szCs w:val="28"/>
        </w:rPr>
        <w:t>20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Стандартных операционных процедур (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СОПов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) для среднего и младшего медицинского персонала, соответствующих международным; </w:t>
      </w:r>
    </w:p>
    <w:p w14:paraId="43B0EDC7" w14:textId="3E6FD795" w:rsidR="00EF732F" w:rsidRPr="00961272" w:rsidRDefault="00EF732F" w:rsidP="00EF73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в области анестезиологии и реанимации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переутверждено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«Руководство по анестезии и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седации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9D6201" w:rsidRPr="00961272">
        <w:rPr>
          <w:rFonts w:ascii="Times New Roman" w:hAnsi="Times New Roman" w:cs="Times New Roman"/>
          <w:i/>
          <w:sz w:val="28"/>
          <w:szCs w:val="28"/>
        </w:rPr>
        <w:t xml:space="preserve">применяется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201" w:rsidRPr="00961272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алгоритмов проведения манипуляций. </w:t>
      </w:r>
    </w:p>
    <w:p w14:paraId="759EB82B" w14:textId="77777777" w:rsidR="00EF732F" w:rsidRPr="00961272" w:rsidRDefault="00EF732F" w:rsidP="00EF73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50C3165" w14:textId="77777777" w:rsidR="00EF732F" w:rsidRPr="00961272" w:rsidRDefault="00EF732F" w:rsidP="00EF73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Внедрение и обеспечение трансферта современных и высокоэффективных медицинских технологий</w:t>
      </w:r>
    </w:p>
    <w:p w14:paraId="1FCFDF90" w14:textId="0EE46277" w:rsidR="00EF732F" w:rsidRPr="00961272" w:rsidRDefault="00EF732F" w:rsidP="00EF732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14:paraId="04C0520F" w14:textId="55334496" w:rsidR="00EF732F" w:rsidRPr="00961272" w:rsidRDefault="00EF732F" w:rsidP="00EF732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</w:r>
      <w:r w:rsidR="006E46A6" w:rsidRPr="00961272">
        <w:rPr>
          <w:rFonts w:ascii="Times New Roman" w:hAnsi="Times New Roman" w:cs="Times New Roman"/>
          <w:i/>
          <w:sz w:val="28"/>
          <w:szCs w:val="28"/>
        </w:rPr>
        <w:t>Д</w:t>
      </w:r>
      <w:r w:rsidRPr="00961272">
        <w:rPr>
          <w:rFonts w:ascii="Times New Roman" w:hAnsi="Times New Roman" w:cs="Times New Roman"/>
          <w:i/>
          <w:sz w:val="28"/>
          <w:szCs w:val="28"/>
        </w:rPr>
        <w:t>истанционное участие в мастер-классах, проведение семинаров по актуальным вопросам</w:t>
      </w:r>
      <w:r w:rsidR="006E46A6" w:rsidRPr="00961272">
        <w:rPr>
          <w:rFonts w:ascii="Times New Roman" w:hAnsi="Times New Roman" w:cs="Times New Roman"/>
          <w:i/>
          <w:sz w:val="28"/>
          <w:szCs w:val="28"/>
        </w:rPr>
        <w:t xml:space="preserve"> травматологии</w:t>
      </w:r>
      <w:r w:rsidRPr="00961272">
        <w:rPr>
          <w:rFonts w:ascii="Times New Roman" w:hAnsi="Times New Roman" w:cs="Times New Roman"/>
          <w:i/>
          <w:sz w:val="28"/>
          <w:szCs w:val="28"/>
        </w:rPr>
        <w:t>,</w:t>
      </w:r>
      <w:r w:rsidR="006E46A6" w:rsidRPr="00961272">
        <w:rPr>
          <w:rFonts w:ascii="Times New Roman" w:hAnsi="Times New Roman" w:cs="Times New Roman"/>
          <w:i/>
          <w:sz w:val="28"/>
          <w:szCs w:val="28"/>
        </w:rPr>
        <w:t xml:space="preserve"> урологии, хирургии, эндоскопической хирургии,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6A6" w:rsidRPr="00961272">
        <w:rPr>
          <w:rFonts w:ascii="Times New Roman" w:hAnsi="Times New Roman" w:cs="Times New Roman"/>
          <w:i/>
          <w:sz w:val="28"/>
          <w:szCs w:val="28"/>
        </w:rPr>
        <w:t xml:space="preserve">нейрохирургических.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Количество проведенных на базе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="006E46A6" w:rsidRPr="00961272">
        <w:rPr>
          <w:rFonts w:ascii="Times New Roman" w:hAnsi="Times New Roman" w:cs="Times New Roman"/>
          <w:i/>
          <w:sz w:val="28"/>
          <w:szCs w:val="28"/>
        </w:rPr>
        <w:t xml:space="preserve"> мастер-классов специалистов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6A6" w:rsidRPr="00961272">
        <w:rPr>
          <w:rFonts w:ascii="Times New Roman" w:hAnsi="Times New Roman" w:cs="Times New Roman"/>
          <w:i/>
          <w:sz w:val="28"/>
          <w:szCs w:val="28"/>
        </w:rPr>
        <w:t>составило 22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за 2017 год. За 2017</w:t>
      </w:r>
      <w:r w:rsidR="00AB5531" w:rsidRPr="00961272">
        <w:rPr>
          <w:rFonts w:ascii="Times New Roman" w:hAnsi="Times New Roman" w:cs="Times New Roman"/>
          <w:i/>
          <w:sz w:val="28"/>
          <w:szCs w:val="28"/>
        </w:rPr>
        <w:t xml:space="preserve"> г. было проведено 4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мастер-классов с участием зарубежных специалистов</w:t>
      </w:r>
      <w:r w:rsidRPr="009612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AB5531" w:rsidRPr="00961272">
        <w:rPr>
          <w:rFonts w:ascii="Times New Roman" w:hAnsi="Times New Roman" w:cs="Times New Roman"/>
          <w:i/>
          <w:sz w:val="28"/>
          <w:szCs w:val="28"/>
        </w:rPr>
        <w:t>Все мастер-классы проведены в рамках 052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бюджетной программы. Результатом </w:t>
      </w:r>
      <w:r w:rsidR="00AB5531" w:rsidRPr="00961272">
        <w:rPr>
          <w:rFonts w:ascii="Times New Roman" w:hAnsi="Times New Roman" w:cs="Times New Roman"/>
          <w:i/>
          <w:sz w:val="28"/>
          <w:szCs w:val="28"/>
        </w:rPr>
        <w:t>данных мастер-классов является 5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акта внедрения новых методов. </w:t>
      </w:r>
    </w:p>
    <w:p w14:paraId="5469D94F" w14:textId="69139EAB" w:rsidR="00AB5531" w:rsidRPr="00961272" w:rsidRDefault="00AB5531" w:rsidP="00AB553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5.5. Управление рисками</w:t>
      </w:r>
    </w:p>
    <w:p w14:paraId="7BC29E69" w14:textId="77777777" w:rsidR="00AB5531" w:rsidRPr="00961272" w:rsidRDefault="00AB5531" w:rsidP="00AB553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Организацией</w:t>
      </w:r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 проводится работа по совершенствованию работающего процесса сообщения о медицинских ошибках через предоставление Отчетов об инцидентах, которая достигается путем создания доверительных отношений между всеми сотрудниками, уменьшения боязни сотрудников сообщать о случившихся инцидентах.</w:t>
      </w:r>
    </w:p>
    <w:p w14:paraId="744425DE" w14:textId="77777777" w:rsidR="00AB5531" w:rsidRPr="00961272" w:rsidRDefault="00AB5531" w:rsidP="00AB553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56D9C13" w14:textId="77777777" w:rsidR="00AB5531" w:rsidRPr="00961272" w:rsidRDefault="00AB5531" w:rsidP="00AB5531">
      <w:pPr>
        <w:spacing w:after="0"/>
        <w:jc w:val="center"/>
        <w:rPr>
          <w:rFonts w:ascii="Times New Roman" w:eastAsia="Consolas" w:hAnsi="Times New Roman" w:cs="Times New Roman"/>
          <w:b/>
          <w:i/>
          <w:sz w:val="28"/>
          <w:szCs w:val="28"/>
        </w:rPr>
      </w:pPr>
      <w:r w:rsidRPr="00961272">
        <w:rPr>
          <w:rFonts w:ascii="Times New Roman" w:eastAsia="Consolas" w:hAnsi="Times New Roman" w:cs="Times New Roman"/>
          <w:b/>
          <w:i/>
          <w:sz w:val="28"/>
          <w:szCs w:val="28"/>
        </w:rPr>
        <w:t>Анализ управления рисками</w:t>
      </w:r>
    </w:p>
    <w:tbl>
      <w:tblPr>
        <w:tblW w:w="10613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12"/>
        <w:gridCol w:w="1769"/>
        <w:gridCol w:w="1873"/>
        <w:gridCol w:w="2043"/>
        <w:gridCol w:w="973"/>
      </w:tblGrid>
      <w:tr w:rsidR="00AB5531" w:rsidRPr="00961272" w14:paraId="02BF6DB2" w14:textId="77777777" w:rsidTr="003F2BD4">
        <w:trPr>
          <w:trHeight w:val="30"/>
          <w:tblCellSpacing w:w="0" w:type="auto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6A6F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возможного</w:t>
            </w:r>
            <w:proofErr w:type="spellEnd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риска</w:t>
            </w:r>
            <w:proofErr w:type="spellEnd"/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DC98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>Цель, на которую может повлиять данный риск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9CDD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1CED5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>Запланированные мероприятия по управлению рисками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8A7A8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>Фактическое исполнение мероприятий по управлению рисками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AF8C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Причины</w:t>
            </w:r>
            <w:proofErr w:type="spellEnd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неисполнения</w:t>
            </w:r>
            <w:proofErr w:type="spellEnd"/>
          </w:p>
        </w:tc>
      </w:tr>
      <w:tr w:rsidR="00AB5531" w:rsidRPr="00961272" w14:paraId="37A4E045" w14:textId="77777777" w:rsidTr="003F2BD4">
        <w:trPr>
          <w:trHeight w:val="30"/>
          <w:tblCellSpacing w:w="0" w:type="auto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055B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36AD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0414F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666AE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DD74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867B" w14:textId="77777777" w:rsidR="00AB5531" w:rsidRPr="00961272" w:rsidRDefault="00AB5531" w:rsidP="008228E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</w:tr>
      <w:tr w:rsidR="00AB5531" w:rsidRPr="00961272" w14:paraId="3581C527" w14:textId="77777777" w:rsidTr="003F2BD4">
        <w:trPr>
          <w:trHeight w:val="30"/>
          <w:tblCellSpacing w:w="0" w:type="auto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C8AC3" w14:textId="77777777" w:rsidR="00AB5531" w:rsidRPr="00961272" w:rsidRDefault="00AB5531" w:rsidP="008228E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 xml:space="preserve">Возникновение 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внутрибольничной инфекции (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>БВИ)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4308E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lastRenderedPageBreak/>
              <w:t>- На показатель качества;</w:t>
            </w:r>
          </w:p>
          <w:p w14:paraId="71E7AFFE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 </w:t>
            </w:r>
          </w:p>
          <w:p w14:paraId="60579F94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>- На репутацию</w:t>
            </w:r>
          </w:p>
          <w:p w14:paraId="1C91D7CB" w14:textId="77777777" w:rsidR="00AB5531" w:rsidRPr="00961272" w:rsidRDefault="00AB5531" w:rsidP="008228E9">
            <w:pPr>
              <w:pStyle w:val="Default"/>
              <w:contextualSpacing/>
              <w:rPr>
                <w:i/>
                <w:color w:val="auto"/>
                <w:sz w:val="28"/>
                <w:szCs w:val="28"/>
              </w:rPr>
            </w:pPr>
          </w:p>
          <w:p w14:paraId="22105739" w14:textId="77777777" w:rsidR="00AB5531" w:rsidRPr="00961272" w:rsidRDefault="00AB5531" w:rsidP="008228E9">
            <w:pPr>
              <w:pStyle w:val="Default"/>
              <w:contextualSpacing/>
              <w:rPr>
                <w:i/>
                <w:color w:val="auto"/>
                <w:sz w:val="28"/>
                <w:szCs w:val="28"/>
              </w:rPr>
            </w:pPr>
            <w:r w:rsidRPr="00961272">
              <w:rPr>
                <w:i/>
                <w:color w:val="auto"/>
                <w:sz w:val="28"/>
                <w:szCs w:val="28"/>
              </w:rPr>
              <w:t xml:space="preserve">Цель 1: Создание </w:t>
            </w:r>
            <w:proofErr w:type="gramStart"/>
            <w:r w:rsidRPr="00961272">
              <w:rPr>
                <w:i/>
                <w:color w:val="auto"/>
                <w:sz w:val="28"/>
                <w:szCs w:val="28"/>
              </w:rPr>
              <w:t>пациент-ориентированной</w:t>
            </w:r>
            <w:proofErr w:type="gramEnd"/>
            <w:r w:rsidRPr="00961272">
              <w:rPr>
                <w:i/>
                <w:color w:val="auto"/>
                <w:sz w:val="28"/>
                <w:szCs w:val="28"/>
              </w:rPr>
              <w:t xml:space="preserve"> системы оказания медицинской помощи.</w:t>
            </w:r>
          </w:p>
          <w:p w14:paraId="67EEDC54" w14:textId="77777777" w:rsidR="00AB5531" w:rsidRPr="00961272" w:rsidRDefault="00AB5531" w:rsidP="008228E9">
            <w:pPr>
              <w:pStyle w:val="Default"/>
              <w:contextualSpacing/>
              <w:rPr>
                <w:i/>
                <w:color w:val="auto"/>
                <w:sz w:val="28"/>
                <w:szCs w:val="28"/>
              </w:rPr>
            </w:pPr>
            <w:r w:rsidRPr="00961272">
              <w:rPr>
                <w:i/>
                <w:color w:val="auto"/>
                <w:sz w:val="28"/>
                <w:szCs w:val="28"/>
              </w:rPr>
              <w:t>Цель 2: Эффективный больничный менеджмент.</w:t>
            </w:r>
          </w:p>
          <w:p w14:paraId="51876C50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3252F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- Ухудшение показателей 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lastRenderedPageBreak/>
              <w:t>стационара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 xml:space="preserve"> (увеличение срока пребывания пациента в стационаре,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>увеличение смертности от ВБИ в стационаре)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>;</w:t>
            </w:r>
          </w:p>
          <w:p w14:paraId="37C65A09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>- Дополнительные финансовые затраты;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8DC91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lastRenderedPageBreak/>
              <w:t>1.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 xml:space="preserve">Комплексные 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lastRenderedPageBreak/>
              <w:t>мероприятия по профилактике ВБИ</w:t>
            </w:r>
          </w:p>
          <w:p w14:paraId="6AB28396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</w:p>
          <w:p w14:paraId="5D6EF452" w14:textId="77777777" w:rsidR="00AB5531" w:rsidRPr="00961272" w:rsidRDefault="00AB5531" w:rsidP="008228E9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  <w:lang w:val="kk-KZ"/>
              </w:rPr>
              <w:t xml:space="preserve">2. В случае возникновения, 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t>мероприятия, направленные на источник инфекции, - выявление, изоляция и санация.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DE09" w14:textId="77777777" w:rsidR="00AB5531" w:rsidRPr="00961272" w:rsidRDefault="00AB5531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1. 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Создана комиссия 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инфекционного контроля, действующая согласно Типовому положению о комиссии инфекционного контроля медицинских организаций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;</w:t>
            </w:r>
          </w:p>
          <w:p w14:paraId="0415B67F" w14:textId="77777777" w:rsidR="00AB5531" w:rsidRPr="00961272" w:rsidRDefault="00AB5531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14:paraId="5006D497" w14:textId="77777777" w:rsidR="00AB5531" w:rsidRPr="00961272" w:rsidRDefault="00AB5531" w:rsidP="008228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2.  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Разработана Программа работы по организации и проведению инфекционного контроля</w:t>
            </w:r>
          </w:p>
          <w:p w14:paraId="31169660" w14:textId="77777777" w:rsidR="00AB5531" w:rsidRPr="00961272" w:rsidRDefault="00AB5531" w:rsidP="008228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939B78" w14:textId="570A39B3" w:rsidR="00AB5531" w:rsidRPr="00961272" w:rsidRDefault="00AB5531" w:rsidP="00AB5531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 результате, з</w:t>
            </w:r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2017 г. </w:t>
            </w:r>
            <w:proofErr w:type="spellStart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>отсутсвие</w:t>
            </w:r>
            <w:proofErr w:type="spellEnd"/>
            <w:r w:rsidRPr="009612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показатель ВБИ 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02615" w14:textId="77777777" w:rsidR="00AB5531" w:rsidRPr="00961272" w:rsidRDefault="00AB5531" w:rsidP="008228E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i/>
                <w:sz w:val="28"/>
                <w:szCs w:val="28"/>
              </w:rPr>
            </w:pP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961272">
              <w:rPr>
                <w:rFonts w:ascii="Times New Roman" w:eastAsia="Consolas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7919683A" w14:textId="77777777" w:rsidR="00AB5531" w:rsidRPr="00961272" w:rsidRDefault="00AB5531" w:rsidP="00AB553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color w:val="FF0000"/>
          <w:sz w:val="28"/>
          <w:szCs w:val="28"/>
        </w:rPr>
        <w:lastRenderedPageBreak/>
        <w:t xml:space="preserve"> </w:t>
      </w:r>
    </w:p>
    <w:p w14:paraId="5EC060D8" w14:textId="3E547BF1" w:rsidR="00AB5531" w:rsidRPr="00961272" w:rsidRDefault="00AB5531" w:rsidP="00AB553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color w:val="FF0000"/>
          <w:sz w:val="28"/>
          <w:szCs w:val="28"/>
        </w:rPr>
        <w:tab/>
        <w:t xml:space="preserve"> </w:t>
      </w:r>
    </w:p>
    <w:p w14:paraId="15502E57" w14:textId="77777777" w:rsidR="00AB5531" w:rsidRPr="00961272" w:rsidRDefault="00AB5531" w:rsidP="00AB553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За отчетный период разработаны проект </w:t>
      </w:r>
      <w:proofErr w:type="gramStart"/>
      <w:r w:rsidRPr="00961272">
        <w:rPr>
          <w:rFonts w:ascii="Times New Roman" w:hAnsi="Times New Roman" w:cs="Times New Roman"/>
          <w:bCs/>
          <w:i/>
          <w:sz w:val="28"/>
          <w:szCs w:val="28"/>
        </w:rPr>
        <w:t>Методики определения уровня зрелости системы внутреннего контроля</w:t>
      </w:r>
      <w:proofErr w:type="gramEnd"/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 и проект Регистра рисков и Карты рисков на 2017 год. </w:t>
      </w:r>
    </w:p>
    <w:p w14:paraId="400E7A59" w14:textId="1D1962F6" w:rsidR="00AB5531" w:rsidRPr="00961272" w:rsidRDefault="00AB5531" w:rsidP="00AB553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Проведена работа по экспертизе медицинских карт на соответствие требованиям национальной и международной аккредитаций: ежемесячный мониторинг по качеству заполнения медицинской документации; мониторинг своевременности предоставления информации по выписанным пациентам в ЕНСЗ; проведение экспертизы медицинской помощи по </w:t>
      </w:r>
      <w:r w:rsidR="006072AB" w:rsidRPr="00961272">
        <w:rPr>
          <w:rFonts w:ascii="Times New Roman" w:hAnsi="Times New Roman" w:cs="Times New Roman"/>
          <w:bCs/>
          <w:i/>
          <w:sz w:val="28"/>
          <w:szCs w:val="28"/>
        </w:rPr>
        <w:t>208-</w:t>
      </w:r>
      <w:r w:rsidRPr="00961272">
        <w:rPr>
          <w:rFonts w:ascii="Times New Roman" w:hAnsi="Times New Roman" w:cs="Times New Roman"/>
          <w:bCs/>
          <w:i/>
          <w:sz w:val="28"/>
          <w:szCs w:val="28"/>
        </w:rPr>
        <w:t>летальным сл</w:t>
      </w:r>
      <w:r w:rsidR="006072AB"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учаям, которые </w:t>
      </w:r>
      <w:proofErr w:type="gramStart"/>
      <w:r w:rsidR="006072AB" w:rsidRPr="00961272">
        <w:rPr>
          <w:rFonts w:ascii="Times New Roman" w:hAnsi="Times New Roman" w:cs="Times New Roman"/>
          <w:bCs/>
          <w:i/>
          <w:sz w:val="28"/>
          <w:szCs w:val="28"/>
        </w:rPr>
        <w:t>разобраны на КИЛИ имеется</w:t>
      </w:r>
      <w:proofErr w:type="gramEnd"/>
      <w:r w:rsidR="006072AB"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 12 протоколов разбора летальных </w:t>
      </w:r>
      <w:proofErr w:type="spellStart"/>
      <w:r w:rsidR="006072AB" w:rsidRPr="00961272">
        <w:rPr>
          <w:rFonts w:ascii="Times New Roman" w:hAnsi="Times New Roman" w:cs="Times New Roman"/>
          <w:bCs/>
          <w:i/>
          <w:sz w:val="28"/>
          <w:szCs w:val="28"/>
        </w:rPr>
        <w:t>случев</w:t>
      </w:r>
      <w:proofErr w:type="spellEnd"/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. Осуществлен контроль соблюдения стандартов аккредитации: идентификация пациентов, вторая подпись в листах назначений, тайм-аут и </w:t>
      </w:r>
      <w:proofErr w:type="spellStart"/>
      <w:r w:rsidRPr="00961272"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Start"/>
      <w:r w:rsidRPr="00961272">
        <w:rPr>
          <w:rFonts w:ascii="Times New Roman" w:hAnsi="Times New Roman" w:cs="Times New Roman"/>
          <w:bCs/>
          <w:i/>
          <w:sz w:val="28"/>
          <w:szCs w:val="28"/>
        </w:rPr>
        <w:t>.д</w:t>
      </w:r>
      <w:proofErr w:type="spellEnd"/>
      <w:proofErr w:type="gramEnd"/>
    </w:p>
    <w:p w14:paraId="067891C3" w14:textId="77777777" w:rsidR="00AB5531" w:rsidRPr="00961272" w:rsidRDefault="00AB5531" w:rsidP="00AB553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A7C88C1" w14:textId="77777777" w:rsidR="00AB5531" w:rsidRPr="00961272" w:rsidRDefault="00AB5531" w:rsidP="00AB55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</w:p>
    <w:p w14:paraId="0850451E" w14:textId="77777777" w:rsidR="006072AB" w:rsidRPr="00961272" w:rsidRDefault="006072AB" w:rsidP="006072AB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t>РАЗДЕЛ 6. КАДРЫ. КОМПЛЕКСНАЯ СИСТЕМА МОТИВАЦИИ И РАЗВИТИЯ ПЕРСОНАЛА</w:t>
      </w:r>
    </w:p>
    <w:p w14:paraId="0A783345" w14:textId="77777777" w:rsidR="006072AB" w:rsidRPr="00961272" w:rsidRDefault="006072AB" w:rsidP="006072A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2608FED" w14:textId="77777777" w:rsidR="008228E9" w:rsidRPr="00961272" w:rsidRDefault="008228E9" w:rsidP="008228E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 xml:space="preserve">6.1. Эффективность  </w:t>
      </w:r>
      <w:r w:rsidRPr="00961272">
        <w:rPr>
          <w:rFonts w:ascii="Times New Roman" w:hAnsi="Times New Roman" w:cs="Times New Roman"/>
          <w:b/>
          <w:i/>
          <w:sz w:val="28"/>
          <w:szCs w:val="28"/>
          <w:lang w:val="en-US"/>
        </w:rPr>
        <w:t>HR</w:t>
      </w:r>
      <w:r w:rsidRPr="00961272">
        <w:rPr>
          <w:rFonts w:ascii="Times New Roman" w:hAnsi="Times New Roman" w:cs="Times New Roman"/>
          <w:b/>
          <w:i/>
          <w:sz w:val="28"/>
          <w:szCs w:val="28"/>
        </w:rPr>
        <w:t xml:space="preserve">-менеджмента </w:t>
      </w:r>
    </w:p>
    <w:p w14:paraId="6D7E3DC1" w14:textId="77777777" w:rsidR="008228E9" w:rsidRPr="00961272" w:rsidRDefault="008228E9" w:rsidP="008228E9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Cs/>
          <w:i/>
          <w:kern w:val="24"/>
          <w:sz w:val="28"/>
          <w:szCs w:val="28"/>
          <w:lang w:val="kk-KZ"/>
        </w:rPr>
        <w:t>Для достижения данной цели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определены несколько основных задач: </w:t>
      </w:r>
    </w:p>
    <w:p w14:paraId="1F13F9F8" w14:textId="77777777" w:rsidR="008228E9" w:rsidRPr="00961272" w:rsidRDefault="008228E9" w:rsidP="008228E9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Обучение и переподготовка специалистов</w:t>
      </w:r>
      <w:r w:rsidRPr="0096127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:</w:t>
      </w:r>
    </w:p>
    <w:p w14:paraId="5C696573" w14:textId="77777777" w:rsidR="008228E9" w:rsidRPr="00961272" w:rsidRDefault="008228E9" w:rsidP="008228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 отчетный период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 Республиканской бюджетной  программе </w:t>
      </w:r>
      <w:r w:rsidRPr="00961272">
        <w:rPr>
          <w:rFonts w:ascii="Times New Roman" w:hAnsi="Times New Roman" w:cs="Times New Roman"/>
          <w:i/>
          <w:sz w:val="28"/>
          <w:szCs w:val="28"/>
        </w:rPr>
        <w:t>00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«Повышение квалификации и переподготовка кадров государственных организаций здравоохранения» было обечено 11 специалистов. За счет собственных средств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о</w:t>
      </w:r>
      <w:proofErr w:type="spellStart"/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рганизации</w:t>
      </w:r>
      <w:proofErr w:type="spellEnd"/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обучен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о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12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специалистов (</w:t>
      </w:r>
      <w:r w:rsidRPr="00961272">
        <w:rPr>
          <w:rFonts w:ascii="Times New Roman" w:hAnsi="Times New Roman" w:cs="Times New Roman"/>
          <w:i/>
          <w:sz w:val="28"/>
          <w:szCs w:val="28"/>
        </w:rPr>
        <w:t>административных персонал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Pr="00961272">
        <w:rPr>
          <w:rFonts w:ascii="Times New Roman" w:hAnsi="Times New Roman" w:cs="Times New Roman"/>
          <w:i/>
          <w:sz w:val="28"/>
          <w:szCs w:val="28"/>
        </w:rPr>
        <w:t>экономист, бухгалтеров, кадровик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и, юристы, менеджеры отдела государственного закупа, техник-программист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961272">
        <w:rPr>
          <w:rFonts w:ascii="Times New Roman" w:hAnsi="Times New Roman" w:cs="Times New Roman"/>
          <w:i/>
          <w:sz w:val="28"/>
          <w:szCs w:val="28"/>
        </w:rPr>
        <w:t>.</w:t>
      </w:r>
    </w:p>
    <w:p w14:paraId="5265DC1F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целях повышения профессионального уровня кадров за отчетный период прошли обучение 151 сотрудников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что составляет </w:t>
      </w:r>
      <w:r w:rsidRPr="00961272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28%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от общего числа всех сотрудников, из них врачи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52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СМР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87, АУП – 12;</w:t>
      </w:r>
    </w:p>
    <w:p w14:paraId="28BA67F5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За отчетный период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составляет квалификационные категории врачей -89,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высшая категория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38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первая категория – 30, вторая категория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21; </w:t>
      </w:r>
    </w:p>
    <w:p w14:paraId="1232DB8D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Повышение квалификации за рубежом прошли 6 врачей в России,Литве,Польше и Амстердаме.</w:t>
      </w:r>
    </w:p>
    <w:p w14:paraId="441D76E1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Начиная с 2016 года в Атырауской областной больнице внедрено обучение молодых специалистов в резидентуре за счет средств больницы.</w:t>
      </w:r>
    </w:p>
    <w:p w14:paraId="39667A98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На данный момент больница обучает 10 резидентов,специальности которых были включены как дефицит кадров такие как:</w:t>
      </w:r>
    </w:p>
    <w:p w14:paraId="2B79DF6E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 челюстно-лицевой хирургии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p w14:paraId="7D7D3A00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врач-пульмонолог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p w14:paraId="4827174C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врача кардиолога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-2.</w:t>
      </w:r>
    </w:p>
    <w:p w14:paraId="1EB59DD8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 нефролог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p w14:paraId="38753C23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врач </w:t>
      </w:r>
      <w:proofErr w:type="spellStart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нероло</w:t>
      </w:r>
      <w:proofErr w:type="spellEnd"/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г.</w:t>
      </w:r>
    </w:p>
    <w:p w14:paraId="0490EE4C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врача анестезиолога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-3.</w:t>
      </w:r>
    </w:p>
    <w:p w14:paraId="47129C72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врач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-уролог. </w:t>
      </w:r>
    </w:p>
    <w:p w14:paraId="30089C27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55B5CBB" w14:textId="0E20DB30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 xml:space="preserve">За отчетный период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ровень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удовлетворенности персонала 2016 г. –</w:t>
      </w:r>
      <w:r w:rsidR="00DC3240" w:rsidRPr="00961272">
        <w:rPr>
          <w:rFonts w:ascii="Times New Roman" w:hAnsi="Times New Roman" w:cs="Times New Roman"/>
          <w:i/>
          <w:sz w:val="28"/>
          <w:szCs w:val="28"/>
        </w:rPr>
        <w:t>91</w:t>
      </w:r>
      <w:r w:rsidRPr="00961272">
        <w:rPr>
          <w:rFonts w:ascii="Times New Roman" w:hAnsi="Times New Roman" w:cs="Times New Roman"/>
          <w:i/>
          <w:sz w:val="28"/>
          <w:szCs w:val="28"/>
        </w:rPr>
        <w:t>%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; 2017 г. –</w:t>
      </w:r>
      <w:r w:rsidR="00DC3240" w:rsidRPr="00961272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DC3240" w:rsidRPr="00961272">
        <w:rPr>
          <w:rFonts w:ascii="Times New Roman" w:hAnsi="Times New Roman" w:cs="Times New Roman"/>
          <w:i/>
          <w:sz w:val="28"/>
          <w:szCs w:val="28"/>
        </w:rPr>
        <w:t>2.9</w:t>
      </w:r>
      <w:r w:rsidRPr="00961272">
        <w:rPr>
          <w:rFonts w:ascii="Times New Roman" w:hAnsi="Times New Roman" w:cs="Times New Roman"/>
          <w:i/>
          <w:sz w:val="28"/>
          <w:szCs w:val="28"/>
        </w:rPr>
        <w:t>%).</w:t>
      </w:r>
      <w:proofErr w:type="gramEnd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Текучесть кадров за отчетный год составляет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12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</w:t>
      </w:r>
    </w:p>
    <w:p w14:paraId="2D016699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61272">
        <w:rPr>
          <w:rFonts w:ascii="Times New Roman" w:hAnsi="Times New Roman" w:cs="Times New Roman"/>
          <w:bCs/>
          <w:i/>
          <w:sz w:val="28"/>
          <w:szCs w:val="28"/>
          <w:u w:val="single"/>
          <w:lang w:val="kk-KZ"/>
        </w:rPr>
        <w:t>Совершенствование системы профессионального развития среднего медицинско</w:t>
      </w:r>
      <w:proofErr w:type="spellStart"/>
      <w:r w:rsidRPr="00961272">
        <w:rPr>
          <w:rFonts w:ascii="Times New Roman" w:hAnsi="Times New Roman" w:cs="Times New Roman"/>
          <w:bCs/>
          <w:i/>
          <w:sz w:val="28"/>
          <w:szCs w:val="28"/>
          <w:u w:val="single"/>
        </w:rPr>
        <w:t>го</w:t>
      </w:r>
      <w:proofErr w:type="spellEnd"/>
      <w:r w:rsidRPr="0096127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персонала, включая расширение его прав и полномочий:</w:t>
      </w:r>
    </w:p>
    <w:p w14:paraId="29C9CE4E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</w:t>
      </w:r>
    </w:p>
    <w:p w14:paraId="3DFC4E31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За отчетный период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составляет квалификационные категории </w:t>
      </w:r>
      <w:r w:rsidRPr="00961272">
        <w:rPr>
          <w:rFonts w:ascii="Times New Roman" w:hAnsi="Times New Roman" w:cs="Times New Roman"/>
          <w:i/>
          <w:sz w:val="28"/>
          <w:szCs w:val="28"/>
        </w:rPr>
        <w:t>медицинских сестер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-191,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высшая категория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130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первая категория – 33, вторая категория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28; </w:t>
      </w:r>
    </w:p>
    <w:p w14:paraId="13508F10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За отчетный период проведено общебольничных конференций для специалистов сестринского дела с изложением теоретического материала и практических навыков.</w:t>
      </w:r>
    </w:p>
    <w:p w14:paraId="148D0373" w14:textId="77777777" w:rsidR="008228E9" w:rsidRPr="00961272" w:rsidRDefault="008228E9" w:rsidP="008228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Во всех конференциях принимали участие специалисты сестринского дела клинических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и стационарных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отделений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7C8EF38C" w14:textId="77777777" w:rsidR="008228E9" w:rsidRPr="00961272" w:rsidRDefault="008228E9" w:rsidP="008228E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6.2 Внедрение дифференцированной оплаты труда, в том числе бонусной системы оплаты</w:t>
      </w:r>
    </w:p>
    <w:p w14:paraId="13223BB2" w14:textId="77777777" w:rsidR="008228E9" w:rsidRPr="00961272" w:rsidRDefault="008228E9" w:rsidP="008228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color w:val="FF0000"/>
          <w:sz w:val="28"/>
          <w:szCs w:val="28"/>
          <w:lang w:val="kk-KZ"/>
        </w:rPr>
        <w:tab/>
      </w:r>
      <w:r w:rsidRPr="00961272">
        <w:rPr>
          <w:rFonts w:ascii="Times New Roman" w:hAnsi="Times New Roman" w:cs="Times New Roman"/>
          <w:bCs/>
          <w:i/>
          <w:sz w:val="28"/>
          <w:szCs w:val="28"/>
        </w:rPr>
        <w:t>Совершенствование системы мотивации и удержания лучших сотрудников:</w:t>
      </w:r>
    </w:p>
    <w:p w14:paraId="2358DCA1" w14:textId="77777777" w:rsidR="008228E9" w:rsidRPr="00961272" w:rsidRDefault="008228E9" w:rsidP="008228E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lastRenderedPageBreak/>
        <w:t xml:space="preserve">Разработани и внедрены дифференцированной бонусной системы оплаты труда. </w:t>
      </w:r>
    </w:p>
    <w:p w14:paraId="2314D279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Решением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комиссии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утверждено Положение об оплате труда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№689 приказа МЗ РК от 10 ноября 2009года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дифференцированной системой оплаты труда. Определен механизм распределения фонда оплаты труда по уровням сложности операций и другим критериям для всех работников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Решением комиссии утверждены Правила расчета дифференцированной доплаты работникам.</w:t>
      </w:r>
    </w:p>
    <w:p w14:paraId="70DB3875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kk-KZ"/>
        </w:rPr>
      </w:pPr>
    </w:p>
    <w:p w14:paraId="2511CBCE" w14:textId="77777777" w:rsidR="008228E9" w:rsidRPr="00961272" w:rsidRDefault="008228E9" w:rsidP="008228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Совершенствование дополнительных форм материального и морального поощрения работников (стимулирование).</w:t>
      </w:r>
    </w:p>
    <w:p w14:paraId="36C45582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Решением комиссии в Правилах расчета дифференцированной доплаты работникам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внесены изменения и дополнения, в частности, врачебному персоналу увеличены размеры оплаты участия в одной операции и за ведение больного, также внесены изменения и дополнения в повышающие и понижающие критерии оценки деятельности работников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2511347E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14:paraId="636705E0" w14:textId="77777777" w:rsidR="008228E9" w:rsidRPr="00961272" w:rsidRDefault="008228E9" w:rsidP="008228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6.3 Нематериальная мотивация, в том числе повышение потенциала</w:t>
      </w:r>
    </w:p>
    <w:p w14:paraId="02595120" w14:textId="77777777" w:rsidR="008228E9" w:rsidRPr="00961272" w:rsidRDefault="008228E9" w:rsidP="008228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14:paraId="3789E309" w14:textId="77777777" w:rsidR="008228E9" w:rsidRPr="00961272" w:rsidRDefault="008228E9" w:rsidP="008228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27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корпоративной культуры и поддержание корпоративных ценностей: </w:t>
      </w:r>
    </w:p>
    <w:p w14:paraId="3FD7A2C5" w14:textId="77777777" w:rsidR="008228E9" w:rsidRPr="00961272" w:rsidRDefault="008228E9" w:rsidP="008228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E8C2985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Организацией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Pr="00961272">
        <w:rPr>
          <w:rFonts w:ascii="Times New Roman" w:hAnsi="Times New Roman" w:cs="Times New Roman"/>
          <w:i/>
          <w:kern w:val="24"/>
          <w:sz w:val="28"/>
          <w:szCs w:val="28"/>
        </w:rPr>
        <w:t>ориентиры профессиональной деятельности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корпоративной культуры.</w:t>
      </w:r>
    </w:p>
    <w:p w14:paraId="7221B7DE" w14:textId="77777777" w:rsidR="008228E9" w:rsidRPr="00961272" w:rsidRDefault="008228E9" w:rsidP="008228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 xml:space="preserve">За отчетный период проведены 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корпоративных мероприятия в честь празднования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«Международного женского дня», </w:t>
      </w:r>
      <w:r w:rsidRPr="00961272">
        <w:rPr>
          <w:rFonts w:ascii="Times New Roman" w:hAnsi="Times New Roman" w:cs="Times New Roman"/>
          <w:i/>
          <w:sz w:val="28"/>
          <w:szCs w:val="28"/>
        </w:rPr>
        <w:t>«Дня медицинского работника», «Дня независимости»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>, проведение Спартакиады приуроченная к 50- летию Атырауской областной больницы среди медицинских работников учреждений по области</w:t>
      </w:r>
      <w:r w:rsidRPr="0096127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297B6B6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роведена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работа по подготовке наградных материалов для награждения почетными грамотами, благодарственными письмами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 честь празднования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50-летия   Атырауской областной больницы, втом числе было организовано мероприятие празднования Юбилея больницы в Доме  культуры имени Курмангазы, где шествовали ветераны труда в сфере Здравоохранения, вручены награды работникам больницы Министерством Здравоохранения Республики Казахстан медалью </w:t>
      </w:r>
      <w:r w:rsidRPr="00961272">
        <w:rPr>
          <w:rFonts w:ascii="Times New Roman" w:hAnsi="Times New Roman" w:cs="Times New Roman"/>
          <w:b/>
          <w:i/>
          <w:sz w:val="28"/>
          <w:szCs w:val="28"/>
          <w:lang w:val="kk-KZ"/>
        </w:rPr>
        <w:t>«Денсаулық Сақтау ісінің үздігі»-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5 человек, награждены грамотами </w:t>
      </w:r>
      <w:r w:rsidRPr="00961272">
        <w:rPr>
          <w:rFonts w:ascii="Times New Roman" w:hAnsi="Times New Roman" w:cs="Times New Roman"/>
          <w:b/>
          <w:i/>
          <w:sz w:val="28"/>
          <w:szCs w:val="28"/>
          <w:lang w:val="kk-KZ"/>
        </w:rPr>
        <w:t>«Қазақстан Республикасының Денсаулық сақтау Құрмет грамотасы»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-5 человек,   награждены медалью </w:t>
      </w:r>
      <w:r w:rsidRPr="00961272">
        <w:rPr>
          <w:rFonts w:ascii="Times New Roman" w:hAnsi="Times New Roman" w:cs="Times New Roman"/>
          <w:b/>
          <w:i/>
          <w:sz w:val="28"/>
          <w:szCs w:val="28"/>
          <w:lang w:val="kk-KZ"/>
        </w:rPr>
        <w:t>«Қазазқстан Республикасының Денсаулық сақтау ісіне қосқан үлесіне»</w:t>
      </w: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-2 человека.</w:t>
      </w:r>
    </w:p>
    <w:p w14:paraId="17442B64" w14:textId="37130CFE" w:rsidR="006072AB" w:rsidRPr="00961272" w:rsidRDefault="008228E9" w:rsidP="008228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за отчетный период количество сотрудников, уволенных по собственному желанию, составило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120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из них по достижению пенсионного возрасто- 25,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них АУП –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5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врачи –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12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СМР –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54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ММП –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44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прочие (в </w:t>
      </w:r>
      <w:proofErr w:type="spellStart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хоз</w:t>
      </w:r>
      <w:proofErr w:type="gramStart"/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.п</w:t>
      </w:r>
      <w:proofErr w:type="gramEnd"/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ерсонал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5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14:paraId="70E64DAD" w14:textId="77777777" w:rsidR="008228E9" w:rsidRPr="00961272" w:rsidRDefault="006072AB" w:rsidP="006E46A6">
      <w:pPr>
        <w:spacing w:before="100" w:beforeAutospacing="1" w:after="100" w:afterAutospacing="1" w:line="240" w:lineRule="auto"/>
        <w:ind w:left="-630" w:firstLine="63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61272">
        <w:rPr>
          <w:rFonts w:ascii="Times New Roman" w:hAnsi="Times New Roman" w:cs="Times New Roman"/>
          <w:b/>
          <w:i/>
          <w:sz w:val="28"/>
          <w:szCs w:val="28"/>
        </w:rPr>
        <w:t>6.4 Управление рисками</w:t>
      </w:r>
      <w:r w:rsidR="006E46A6"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96D4504" w14:textId="4E3EEB25" w:rsidR="006E46A6" w:rsidRPr="00961272" w:rsidRDefault="006E46A6" w:rsidP="006E46A6">
      <w:pPr>
        <w:spacing w:before="100" w:beforeAutospacing="1" w:after="100" w:afterAutospacing="1" w:line="240" w:lineRule="auto"/>
        <w:ind w:left="-630" w:firstLine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ходе своей деятельности может столкнуться с возникновением ряда рисков (обстоятельств, которые могут помешать достижению целей) или внешних факторов, не поддающихся контролю со стороны Министерства, которые могут препятствовать достижению целей Стратегического плана.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2835"/>
        <w:gridCol w:w="1452"/>
      </w:tblGrid>
      <w:tr w:rsidR="006E46A6" w:rsidRPr="00961272" w14:paraId="140FC6D1" w14:textId="77777777" w:rsidTr="003F2BD4">
        <w:trPr>
          <w:trHeight w:val="5524"/>
        </w:trPr>
        <w:tc>
          <w:tcPr>
            <w:tcW w:w="1809" w:type="dxa"/>
            <w:vAlign w:val="center"/>
          </w:tcPr>
          <w:p w14:paraId="5FFD766E" w14:textId="77777777" w:rsidR="006E46A6" w:rsidRPr="00961272" w:rsidRDefault="006E46A6" w:rsidP="00B33EF5">
            <w:pPr>
              <w:pStyle w:val="ad"/>
              <w:ind w:left="141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Наименование возможного риска</w:t>
            </w:r>
          </w:p>
        </w:tc>
        <w:tc>
          <w:tcPr>
            <w:tcW w:w="1560" w:type="dxa"/>
            <w:vAlign w:val="center"/>
          </w:tcPr>
          <w:p w14:paraId="19B53AD9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t>Цель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 xml:space="preserve"> на которую может повлиять данный риск</w:t>
            </w:r>
          </w:p>
        </w:tc>
        <w:tc>
          <w:tcPr>
            <w:tcW w:w="1842" w:type="dxa"/>
            <w:vAlign w:val="center"/>
          </w:tcPr>
          <w:p w14:paraId="589F44FD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Возможные последствия в случае непринятия мер по устранению риска</w:t>
            </w:r>
          </w:p>
        </w:tc>
        <w:tc>
          <w:tcPr>
            <w:tcW w:w="2127" w:type="dxa"/>
            <w:vAlign w:val="center"/>
          </w:tcPr>
          <w:p w14:paraId="7126738D" w14:textId="77777777" w:rsidR="006E46A6" w:rsidRPr="00961272" w:rsidRDefault="006E46A6" w:rsidP="008228E9">
            <w:pPr>
              <w:pStyle w:val="ad"/>
              <w:ind w:left="-105" w:firstLine="105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Запланированные мероприятия по управлению рисками</w:t>
            </w:r>
          </w:p>
        </w:tc>
        <w:tc>
          <w:tcPr>
            <w:tcW w:w="2835" w:type="dxa"/>
            <w:vAlign w:val="center"/>
          </w:tcPr>
          <w:p w14:paraId="6B2BD9A9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Фактическое исполнение мероприятий по управлению рисками</w:t>
            </w:r>
          </w:p>
        </w:tc>
        <w:tc>
          <w:tcPr>
            <w:tcW w:w="1452" w:type="dxa"/>
            <w:vAlign w:val="center"/>
          </w:tcPr>
          <w:p w14:paraId="0C4A28E6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Причина неисполнения</w:t>
            </w:r>
          </w:p>
        </w:tc>
      </w:tr>
      <w:tr w:rsidR="006E46A6" w:rsidRPr="00961272" w14:paraId="0BA3A8C4" w14:textId="77777777" w:rsidTr="003F2BD4">
        <w:tc>
          <w:tcPr>
            <w:tcW w:w="1809" w:type="dxa"/>
            <w:vAlign w:val="center"/>
          </w:tcPr>
          <w:p w14:paraId="3C4AE970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0EA394B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54A4B049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4D0BC9A5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584392B6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14:paraId="33602CCE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6</w:t>
            </w:r>
          </w:p>
        </w:tc>
      </w:tr>
      <w:tr w:rsidR="006E46A6" w:rsidRPr="00961272" w14:paraId="06185D18" w14:textId="77777777" w:rsidTr="003F2BD4">
        <w:trPr>
          <w:trHeight w:val="319"/>
        </w:trPr>
        <w:tc>
          <w:tcPr>
            <w:tcW w:w="11625" w:type="dxa"/>
            <w:gridSpan w:val="6"/>
            <w:vAlign w:val="center"/>
          </w:tcPr>
          <w:p w14:paraId="208E1716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61272">
              <w:rPr>
                <w:b/>
                <w:i/>
                <w:color w:val="000000"/>
                <w:sz w:val="28"/>
                <w:szCs w:val="28"/>
              </w:rPr>
              <w:t>Внешние риски</w:t>
            </w:r>
          </w:p>
        </w:tc>
      </w:tr>
      <w:tr w:rsidR="006E46A6" w:rsidRPr="00961272" w14:paraId="201C54D2" w14:textId="77777777" w:rsidTr="003F2BD4">
        <w:trPr>
          <w:trHeight w:val="687"/>
        </w:trPr>
        <w:tc>
          <w:tcPr>
            <w:tcW w:w="1809" w:type="dxa"/>
            <w:vAlign w:val="center"/>
          </w:tcPr>
          <w:p w14:paraId="6FB81ABD" w14:textId="77777777" w:rsidR="006E46A6" w:rsidRPr="00961272" w:rsidRDefault="006E46A6" w:rsidP="008228E9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Массовое развитие различных травм и болезней (в том числе инфекционных) вследствие техногенных, и экологических катастроф (бедствий)</w:t>
            </w:r>
          </w:p>
        </w:tc>
        <w:tc>
          <w:tcPr>
            <w:tcW w:w="1560" w:type="dxa"/>
            <w:vAlign w:val="center"/>
          </w:tcPr>
          <w:p w14:paraId="04E6A745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Цель 1.1.</w:t>
            </w:r>
          </w:p>
          <w:p w14:paraId="1FABB70B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Цель 1.2.</w:t>
            </w:r>
          </w:p>
        </w:tc>
        <w:tc>
          <w:tcPr>
            <w:tcW w:w="1842" w:type="dxa"/>
            <w:vAlign w:val="center"/>
          </w:tcPr>
          <w:p w14:paraId="1999E496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Развитие социальной напряженности населения</w:t>
            </w:r>
          </w:p>
        </w:tc>
        <w:tc>
          <w:tcPr>
            <w:tcW w:w="2127" w:type="dxa"/>
            <w:vAlign w:val="center"/>
          </w:tcPr>
          <w:p w14:paraId="3FE2FBD3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Информационно-разъяснительная работа среди населения. Своевременное оказание медицинской помощи в условиях чрезвычайной ситуации</w:t>
            </w:r>
          </w:p>
        </w:tc>
        <w:tc>
          <w:tcPr>
            <w:tcW w:w="2835" w:type="dxa"/>
            <w:vAlign w:val="center"/>
          </w:tcPr>
          <w:p w14:paraId="01E3A360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Информационно-разъяснительная работа среди населения. Своевременное оказание медицинской помощи в условиях чрезвычайной ситуации</w:t>
            </w:r>
          </w:p>
        </w:tc>
        <w:tc>
          <w:tcPr>
            <w:tcW w:w="1452" w:type="dxa"/>
            <w:vAlign w:val="center"/>
          </w:tcPr>
          <w:p w14:paraId="14FF4590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  <w:lang w:val="kk-KZ"/>
              </w:rPr>
              <w:t xml:space="preserve">Контроль и </w:t>
            </w:r>
            <w:r w:rsidRPr="00961272">
              <w:rPr>
                <w:i/>
                <w:color w:val="000000"/>
                <w:sz w:val="28"/>
                <w:szCs w:val="28"/>
              </w:rPr>
              <w:t>качество работы врачей и СМР</w:t>
            </w:r>
          </w:p>
        </w:tc>
      </w:tr>
      <w:tr w:rsidR="006E46A6" w:rsidRPr="00961272" w14:paraId="10EE45D8" w14:textId="77777777" w:rsidTr="003F2BD4">
        <w:trPr>
          <w:trHeight w:val="687"/>
        </w:trPr>
        <w:tc>
          <w:tcPr>
            <w:tcW w:w="1809" w:type="dxa"/>
            <w:vAlign w:val="center"/>
          </w:tcPr>
          <w:p w14:paraId="79EECCE9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Могут  произойти изменения по разным причина</w:t>
            </w: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t>м(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 xml:space="preserve"> переход на </w:t>
            </w: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новую модель-страховая медицина) изменение протоколов, изменение в кадровом составе.</w:t>
            </w:r>
          </w:p>
        </w:tc>
        <w:tc>
          <w:tcPr>
            <w:tcW w:w="1560" w:type="dxa"/>
            <w:vAlign w:val="center"/>
          </w:tcPr>
          <w:p w14:paraId="5937F191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Цель 3.1</w:t>
            </w:r>
          </w:p>
        </w:tc>
        <w:tc>
          <w:tcPr>
            <w:tcW w:w="1842" w:type="dxa"/>
            <w:vAlign w:val="center"/>
          </w:tcPr>
          <w:p w14:paraId="523B294E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 xml:space="preserve">Неудовлетворенность   пациентов качеством медицинской помощи, </w:t>
            </w: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 xml:space="preserve">жалобы в ККМУ </w:t>
            </w:r>
          </w:p>
        </w:tc>
        <w:tc>
          <w:tcPr>
            <w:tcW w:w="2127" w:type="dxa"/>
            <w:vAlign w:val="center"/>
          </w:tcPr>
          <w:p w14:paraId="42AC892D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Постоянное обучение врачей и СМП как профессионально</w:t>
            </w: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 xml:space="preserve"> так и </w:t>
            </w: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алгоритмам сервиса, разъяснительная работа с населением по проводимым реформам в здравоохранении (</w:t>
            </w:r>
            <w:proofErr w:type="spellStart"/>
            <w:r w:rsidRPr="00961272">
              <w:rPr>
                <w:i/>
                <w:color w:val="000000"/>
                <w:sz w:val="28"/>
                <w:szCs w:val="28"/>
              </w:rPr>
              <w:t>мед.страховании</w:t>
            </w:r>
            <w:proofErr w:type="spellEnd"/>
            <w:r w:rsidRPr="00961272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70175624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Постоянное обучение врачей и СМП как профессионально</w:t>
            </w: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 xml:space="preserve"> так и алгоритмам сервиса, разъяснительная </w:t>
            </w: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работа с населением по проводимым реформам в здравоохранении(</w:t>
            </w:r>
            <w:proofErr w:type="spellStart"/>
            <w:r w:rsidRPr="00961272">
              <w:rPr>
                <w:i/>
                <w:color w:val="000000"/>
                <w:sz w:val="28"/>
                <w:szCs w:val="28"/>
              </w:rPr>
              <w:t>мед.страховании</w:t>
            </w:r>
            <w:proofErr w:type="spellEnd"/>
            <w:r w:rsidRPr="00961272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2" w:type="dxa"/>
            <w:vAlign w:val="center"/>
          </w:tcPr>
          <w:p w14:paraId="4A509844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Низкое качество работы врачей и СМР</w:t>
            </w:r>
          </w:p>
        </w:tc>
      </w:tr>
      <w:tr w:rsidR="006E46A6" w:rsidRPr="00961272" w14:paraId="58D69E33" w14:textId="77777777" w:rsidTr="003F2BD4">
        <w:trPr>
          <w:trHeight w:val="415"/>
        </w:trPr>
        <w:tc>
          <w:tcPr>
            <w:tcW w:w="11625" w:type="dxa"/>
            <w:gridSpan w:val="6"/>
            <w:vAlign w:val="center"/>
          </w:tcPr>
          <w:p w14:paraId="1FFA1A7B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61272">
              <w:rPr>
                <w:b/>
                <w:i/>
                <w:color w:val="000000"/>
                <w:sz w:val="28"/>
                <w:szCs w:val="28"/>
              </w:rPr>
              <w:lastRenderedPageBreak/>
              <w:t>Внутренние риски</w:t>
            </w:r>
          </w:p>
        </w:tc>
      </w:tr>
      <w:tr w:rsidR="006E46A6" w:rsidRPr="00961272" w14:paraId="172E2353" w14:textId="77777777" w:rsidTr="003F2BD4">
        <w:tc>
          <w:tcPr>
            <w:tcW w:w="1809" w:type="dxa"/>
            <w:vAlign w:val="center"/>
          </w:tcPr>
          <w:p w14:paraId="3C7FE93D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Отток медицинских кадров в связи с низким уровнем заработной платы медицинских работников</w:t>
            </w:r>
          </w:p>
        </w:tc>
        <w:tc>
          <w:tcPr>
            <w:tcW w:w="1560" w:type="dxa"/>
            <w:vAlign w:val="center"/>
          </w:tcPr>
          <w:p w14:paraId="1223936B" w14:textId="77777777" w:rsidR="006E46A6" w:rsidRPr="00961272" w:rsidRDefault="006E46A6" w:rsidP="00822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Цель 3.1 </w:t>
            </w:r>
          </w:p>
          <w:p w14:paraId="79DB2392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6F07E9D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Снижение количества квалифицированных кадров</w:t>
            </w:r>
          </w:p>
        </w:tc>
        <w:tc>
          <w:tcPr>
            <w:tcW w:w="2127" w:type="dxa"/>
            <w:vAlign w:val="center"/>
          </w:tcPr>
          <w:p w14:paraId="33364080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Дальнейшее совершенствование дифференцированной системы оплаты труда медицинских работников, ориентированной на конечный результат. Совершенствование методов управления</w:t>
            </w:r>
            <w:proofErr w:type="gramStart"/>
            <w:r w:rsidRPr="00961272">
              <w:rPr>
                <w:i/>
                <w:sz w:val="28"/>
                <w:szCs w:val="28"/>
              </w:rPr>
              <w:t>.</w:t>
            </w:r>
            <w:proofErr w:type="gramEnd"/>
            <w:r w:rsidRPr="0096127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>редупреждения жалоб. Предупреждающие и корректирующие действия. Совершенствование системы мотивации персонала.</w:t>
            </w:r>
          </w:p>
        </w:tc>
        <w:tc>
          <w:tcPr>
            <w:tcW w:w="2835" w:type="dxa"/>
            <w:vAlign w:val="center"/>
          </w:tcPr>
          <w:p w14:paraId="435544D1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sz w:val="28"/>
                <w:szCs w:val="28"/>
              </w:rPr>
              <w:t>Дальнейшее совершенствование дифференцированной системы оплаты труда медицинских работников, ориентированной на конечный результат. Совершенствование методов управления</w:t>
            </w:r>
            <w:proofErr w:type="gramStart"/>
            <w:r w:rsidRPr="00961272">
              <w:rPr>
                <w:i/>
                <w:sz w:val="28"/>
                <w:szCs w:val="28"/>
              </w:rPr>
              <w:t>.</w:t>
            </w:r>
            <w:proofErr w:type="gramEnd"/>
            <w:r w:rsidRPr="0096127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t>к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>орректирующие действия. Совершенствование системы мотивации персонала.</w:t>
            </w:r>
          </w:p>
        </w:tc>
        <w:tc>
          <w:tcPr>
            <w:tcW w:w="1452" w:type="dxa"/>
            <w:vAlign w:val="center"/>
          </w:tcPr>
          <w:p w14:paraId="393DE95B" w14:textId="77777777" w:rsidR="006E46A6" w:rsidRPr="00961272" w:rsidRDefault="006E46A6" w:rsidP="008228E9">
            <w:pPr>
              <w:tabs>
                <w:tab w:val="left" w:pos="3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Отток врачебных кадров в частный сектор и другие стационары</w:t>
            </w:r>
          </w:p>
        </w:tc>
      </w:tr>
      <w:tr w:rsidR="006E46A6" w:rsidRPr="00961272" w14:paraId="247A7EE3" w14:textId="77777777" w:rsidTr="003F2BD4">
        <w:tc>
          <w:tcPr>
            <w:tcW w:w="1809" w:type="dxa"/>
            <w:vAlign w:val="center"/>
          </w:tcPr>
          <w:p w14:paraId="600DE3C5" w14:textId="77777777" w:rsidR="006E46A6" w:rsidRPr="00961272" w:rsidRDefault="006E46A6" w:rsidP="008228E9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Понижение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категорированности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FE7D463" w14:textId="77777777" w:rsidR="006E46A6" w:rsidRPr="00961272" w:rsidRDefault="006E46A6" w:rsidP="008228E9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 счет притока молодых специалистов и </w:t>
            </w: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отсутствия мотивации на усовершенствование у персонала пенсионного возраста</w:t>
            </w:r>
          </w:p>
        </w:tc>
        <w:tc>
          <w:tcPr>
            <w:tcW w:w="1560" w:type="dxa"/>
            <w:vAlign w:val="center"/>
          </w:tcPr>
          <w:p w14:paraId="4BCB88F2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Цель 3.1</w:t>
            </w:r>
          </w:p>
        </w:tc>
        <w:tc>
          <w:tcPr>
            <w:tcW w:w="1842" w:type="dxa"/>
            <w:vAlign w:val="center"/>
          </w:tcPr>
          <w:p w14:paraId="5A51817B" w14:textId="77777777" w:rsidR="006E46A6" w:rsidRPr="00961272" w:rsidRDefault="006E46A6" w:rsidP="008228E9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Понижение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категорированности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медицинского персонала </w:t>
            </w:r>
          </w:p>
          <w:p w14:paraId="03E13629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1E77AA3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t>Приоритет  на привлечение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 xml:space="preserve"> молодых специалистов, внеплановое обучение, перспектива получения </w:t>
            </w: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категории в ближайшее время, а также преимущество при  трудоустройстве лицами, имеющими  опыт и категорию.</w:t>
            </w:r>
          </w:p>
        </w:tc>
        <w:tc>
          <w:tcPr>
            <w:tcW w:w="2835" w:type="dxa"/>
            <w:vAlign w:val="center"/>
          </w:tcPr>
          <w:p w14:paraId="5858C4D0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Приоритет  на привлечение</w:t>
            </w:r>
            <w:proofErr w:type="gramEnd"/>
            <w:r w:rsidRPr="00961272">
              <w:rPr>
                <w:i/>
                <w:color w:val="000000"/>
                <w:sz w:val="28"/>
                <w:szCs w:val="28"/>
              </w:rPr>
              <w:t xml:space="preserve"> молодых специалистов, внеплановое обучение, перспектива получения категории в ближайшее время, </w:t>
            </w: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>а также преимущество при  трудоустройстве лицами, имеющими  опыт и категорию.</w:t>
            </w:r>
          </w:p>
        </w:tc>
        <w:tc>
          <w:tcPr>
            <w:tcW w:w="1452" w:type="dxa"/>
            <w:vAlign w:val="center"/>
          </w:tcPr>
          <w:p w14:paraId="6083344E" w14:textId="77777777" w:rsidR="006E46A6" w:rsidRPr="00961272" w:rsidRDefault="006E46A6" w:rsidP="008228E9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Невыпол-нение</w:t>
            </w:r>
            <w:proofErr w:type="spellEnd"/>
            <w:proofErr w:type="gram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контроля над 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катего-рирован-ностью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медицин-</w:t>
            </w:r>
            <w:proofErr w:type="spellStart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ского</w:t>
            </w:r>
            <w:proofErr w:type="spellEnd"/>
            <w:r w:rsidRPr="00961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персонала</w:t>
            </w:r>
          </w:p>
        </w:tc>
      </w:tr>
      <w:tr w:rsidR="006E46A6" w:rsidRPr="00961272" w14:paraId="247E6F43" w14:textId="77777777" w:rsidTr="003F2BD4">
        <w:tc>
          <w:tcPr>
            <w:tcW w:w="1809" w:type="dxa"/>
            <w:vAlign w:val="center"/>
          </w:tcPr>
          <w:p w14:paraId="0A62892F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lastRenderedPageBreak/>
              <w:t xml:space="preserve">Обоснованные жалобы </w:t>
            </w:r>
          </w:p>
        </w:tc>
        <w:tc>
          <w:tcPr>
            <w:tcW w:w="1560" w:type="dxa"/>
            <w:vAlign w:val="center"/>
          </w:tcPr>
          <w:p w14:paraId="013584D4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Цель 2.2.</w:t>
            </w:r>
          </w:p>
        </w:tc>
        <w:tc>
          <w:tcPr>
            <w:tcW w:w="1842" w:type="dxa"/>
            <w:vAlign w:val="center"/>
          </w:tcPr>
          <w:p w14:paraId="7D3567B1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 xml:space="preserve">Неудовлетворенность   пациентов качеством </w:t>
            </w:r>
            <w:proofErr w:type="spellStart"/>
            <w:r w:rsidRPr="00961272">
              <w:rPr>
                <w:i/>
                <w:color w:val="000000"/>
                <w:sz w:val="28"/>
                <w:szCs w:val="28"/>
              </w:rPr>
              <w:t>медицинскойк</w:t>
            </w:r>
            <w:proofErr w:type="spellEnd"/>
            <w:r w:rsidRPr="00961272">
              <w:rPr>
                <w:i/>
                <w:color w:val="000000"/>
                <w:sz w:val="28"/>
                <w:szCs w:val="28"/>
              </w:rPr>
              <w:t xml:space="preserve"> помощи, жалобы в ККМУ</w:t>
            </w:r>
          </w:p>
        </w:tc>
        <w:tc>
          <w:tcPr>
            <w:tcW w:w="2127" w:type="dxa"/>
            <w:vAlign w:val="center"/>
          </w:tcPr>
          <w:p w14:paraId="04D7F7BA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Работа с персоналом, внутреннее обучение вопросам поведения в конфликте, способы разрешения жалоб. Алгоритм предупреждения жалоб. Предупреждающие и корректирующие действия. Совершенствование системы мотивации персонала.</w:t>
            </w:r>
          </w:p>
        </w:tc>
        <w:tc>
          <w:tcPr>
            <w:tcW w:w="2835" w:type="dxa"/>
            <w:vAlign w:val="center"/>
          </w:tcPr>
          <w:p w14:paraId="6C475456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Работа с персоналом, внутреннее обучение вопросам поведения в конфликте, способы разрешения жалоб. Алгоритм предупреждения жалоб. Предупреждающие и корректирующие действия. Совершенствование системы мотивации персонала.</w:t>
            </w:r>
          </w:p>
        </w:tc>
        <w:tc>
          <w:tcPr>
            <w:tcW w:w="1452" w:type="dxa"/>
            <w:vAlign w:val="center"/>
          </w:tcPr>
          <w:p w14:paraId="077B692C" w14:textId="77777777" w:rsidR="006E46A6" w:rsidRPr="00961272" w:rsidRDefault="006E46A6" w:rsidP="008228E9">
            <w:pPr>
              <w:pStyle w:val="ad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961272">
              <w:rPr>
                <w:i/>
                <w:color w:val="000000"/>
                <w:sz w:val="28"/>
                <w:szCs w:val="28"/>
              </w:rPr>
              <w:t>Недостаточная  профилактическая работа по  возникновению жалоб</w:t>
            </w:r>
          </w:p>
        </w:tc>
      </w:tr>
    </w:tbl>
    <w:p w14:paraId="02710356" w14:textId="77777777" w:rsidR="008228E9" w:rsidRPr="00961272" w:rsidRDefault="008228E9" w:rsidP="008228E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2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14:paraId="4499A999" w14:textId="77777777" w:rsidR="008228E9" w:rsidRPr="00961272" w:rsidRDefault="008228E9" w:rsidP="00822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отчетный период отделом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ГО, ЧС, ПБ, ОТ, ТБ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проведена работа </w:t>
      </w:r>
      <w:proofErr w:type="gramStart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560C24A1" w14:textId="77777777" w:rsidR="008228E9" w:rsidRPr="00961272" w:rsidRDefault="008228E9" w:rsidP="008228E9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обучению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сотрудиков больницы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безопасности и охраны труда; </w:t>
      </w:r>
    </w:p>
    <w:p w14:paraId="2AE6215C" w14:textId="77777777" w:rsidR="008228E9" w:rsidRPr="00961272" w:rsidRDefault="008228E9" w:rsidP="008228E9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проверке знаний сотрудников в области безопасности и охраны труда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;</w:t>
      </w:r>
    </w:p>
    <w:p w14:paraId="599A9D56" w14:textId="77777777" w:rsidR="008228E9" w:rsidRPr="00961272" w:rsidRDefault="008228E9" w:rsidP="008228E9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проведению вводного инструктажа </w:t>
      </w:r>
      <w:proofErr w:type="gramStart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вновь принятыми на работу (проведено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6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сотрудникам); </w:t>
      </w:r>
    </w:p>
    <w:p w14:paraId="1B92E10F" w14:textId="77777777" w:rsidR="008228E9" w:rsidRPr="00961272" w:rsidRDefault="008228E9" w:rsidP="008228E9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 производственного экологического контроля (ежедневный обход зданий и территории, опрошено 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365</w:t>
      </w: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клинических и </w:t>
      </w:r>
      <w:proofErr w:type="spellStart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параклинических</w:t>
      </w:r>
      <w:proofErr w:type="spellEnd"/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отделений по вопросам экологической безопасности);</w:t>
      </w:r>
    </w:p>
    <w:p w14:paraId="6CD0B6BE" w14:textId="77777777" w:rsidR="008228E9" w:rsidRPr="00961272" w:rsidRDefault="008228E9" w:rsidP="00822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Случаев производственного травматизма и профессиональных заболеваний в 2017 году не было. </w:t>
      </w:r>
    </w:p>
    <w:p w14:paraId="2D414B35" w14:textId="77777777" w:rsidR="006072AB" w:rsidRPr="00961272" w:rsidRDefault="006072AB" w:rsidP="006072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45FBF81" w14:textId="77777777" w:rsidR="005866A5" w:rsidRPr="00961272" w:rsidRDefault="005866A5" w:rsidP="005866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РАЗДЕЛ 7. ЭФФЕКТИВНОЕ ИСПОЛЬЗОВАНИЕ   РЕСУРСОВ ОРГАНИЗАЦИИ</w:t>
      </w:r>
    </w:p>
    <w:p w14:paraId="4842A1D0" w14:textId="77777777" w:rsidR="005866A5" w:rsidRPr="00961272" w:rsidRDefault="005866A5" w:rsidP="005866A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14:paraId="3F467C42" w14:textId="77777777" w:rsidR="005866A5" w:rsidRPr="00961272" w:rsidRDefault="005866A5" w:rsidP="005866A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kk-KZ"/>
        </w:rPr>
        <w:tab/>
      </w:r>
      <w:r w:rsidRPr="00961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7.1. Аккредитация клиники, лабораторной службы, профильных служб (национальная  и/или международная)</w:t>
      </w:r>
    </w:p>
    <w:p w14:paraId="78B343A3" w14:textId="77777777" w:rsidR="00EF03BF" w:rsidRPr="00961272" w:rsidRDefault="00EF03BF" w:rsidP="00EF0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В рамках подготовки к прохождению аккредитации осуществлены следующие мероприятия:</w:t>
      </w:r>
    </w:p>
    <w:p w14:paraId="1036C685" w14:textId="77777777" w:rsidR="00EF03BF" w:rsidRPr="00961272" w:rsidRDefault="00EF03BF" w:rsidP="00EF0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проведена оценка 22 индикаторов для оценки организаций, оказывающих стационарную помощь;</w:t>
      </w:r>
    </w:p>
    <w:p w14:paraId="206A8B00" w14:textId="77777777" w:rsidR="00EF03BF" w:rsidRPr="00961272" w:rsidRDefault="00EF03BF" w:rsidP="00EF0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пересмотрены 44 правила для сотрудников, описывающих процессы и процедуры от приема пациента в приемном покое до его выписки, а также внедрены формы медицинской документации в соответствии с международными требованиями; </w:t>
      </w:r>
    </w:p>
    <w:p w14:paraId="326338B2" w14:textId="77777777" w:rsidR="00EF03BF" w:rsidRPr="00961272" w:rsidRDefault="00EF03BF" w:rsidP="00EF0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82D943" w14:textId="77777777" w:rsidR="00EF03BF" w:rsidRPr="00961272" w:rsidRDefault="00EF03BF" w:rsidP="00EF0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пересмотрены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20 Стандартных операционных процедур (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СОПов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) для среднего и младшего медицинского персонала, соответствующих международным; </w:t>
      </w:r>
    </w:p>
    <w:p w14:paraId="6DD59596" w14:textId="77777777" w:rsidR="00EF03BF" w:rsidRPr="00961272" w:rsidRDefault="00EF03BF" w:rsidP="00EF0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 xml:space="preserve">в области анестезиологии и реанимации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переутверждено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«Руководство по анестезии и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седации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», применяется  5 алгоритмов проведения манипуляций. </w:t>
      </w:r>
    </w:p>
    <w:p w14:paraId="35D888D0" w14:textId="77777777" w:rsidR="00EF03BF" w:rsidRPr="00961272" w:rsidRDefault="00EF03BF" w:rsidP="00EF03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F056E00" w14:textId="77777777" w:rsidR="00EF03BF" w:rsidRPr="00961272" w:rsidRDefault="00EF03BF" w:rsidP="00EF03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Внедрение и обеспечение трансферта современных и высокоэффективных медицинских технологий</w:t>
      </w:r>
    </w:p>
    <w:p w14:paraId="1E59D90F" w14:textId="77777777" w:rsidR="00EF03BF" w:rsidRPr="00961272" w:rsidRDefault="00EF03BF" w:rsidP="00EF03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14:paraId="77E8CCDE" w14:textId="77777777" w:rsidR="00EF03BF" w:rsidRPr="00961272" w:rsidRDefault="00EF03BF" w:rsidP="00EF03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  <w:t xml:space="preserve">Дистанционное участие в мастер-классах, проведение семинаров по актуальным вопросам травматологии, урологии, хирургии, эндоскопической хирургии, нейрохирургических. Количество проведенных на базе </w:t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Организации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мастер-классов специалистов  составило 22 за 2017 год. За 2017 г. было проведено 4 мастер-классов с участием зарубежных специалистов</w:t>
      </w:r>
      <w:r w:rsidRPr="009612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Все мастер-классы проведены в рамках 052 бюджетной программы. Результатом данных мастер-классов является 5 акта внедрения новых методов. </w:t>
      </w:r>
    </w:p>
    <w:p w14:paraId="4B3EAA0F" w14:textId="77777777" w:rsidR="005866A5" w:rsidRPr="00961272" w:rsidRDefault="005866A5" w:rsidP="00586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осуществлен проект по снижению рисков (FMEA) на тему: «Снижение риска процедурных кабинетов, путем создания Отдела госпитальной фармации, включающего группы клинической фармакологии, фармации, аптеки (склада);</w:t>
      </w:r>
    </w:p>
    <w:p w14:paraId="4D1E8A5E" w14:textId="77777777" w:rsidR="005866A5" w:rsidRPr="00961272" w:rsidRDefault="005866A5" w:rsidP="005866A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14:paraId="27AF1CEE" w14:textId="77777777" w:rsidR="005866A5" w:rsidRPr="00961272" w:rsidRDefault="005866A5" w:rsidP="005866A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ab/>
      </w:r>
      <w:r w:rsidRPr="00961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7.2. Управление структурой больных (ранжирование по весовым коэффициентам, развитие </w:t>
      </w:r>
      <w:proofErr w:type="spellStart"/>
      <w:r w:rsidRPr="00961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стационарзамещающих</w:t>
      </w:r>
      <w:proofErr w:type="spellEnd"/>
      <w:r w:rsidRPr="00961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технологий)</w:t>
      </w:r>
    </w:p>
    <w:p w14:paraId="03F595B4" w14:textId="77777777" w:rsidR="005866A5" w:rsidRPr="00961272" w:rsidRDefault="005866A5" w:rsidP="005866A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Уровень использования коечного фонда за 2016 год составил 100% при плане 100%.</w:t>
      </w:r>
    </w:p>
    <w:p w14:paraId="7F7CD98D" w14:textId="447E8E88" w:rsidR="005866A5" w:rsidRPr="00961272" w:rsidRDefault="005866A5" w:rsidP="005866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  <w:t xml:space="preserve">За 2017 год наблюдается </w:t>
      </w:r>
      <w:proofErr w:type="spellStart"/>
      <w:r w:rsidR="00D31209" w:rsidRPr="00961272">
        <w:rPr>
          <w:rFonts w:ascii="Times New Roman" w:hAnsi="Times New Roman" w:cs="Times New Roman"/>
          <w:i/>
          <w:sz w:val="28"/>
          <w:szCs w:val="28"/>
        </w:rPr>
        <w:t>увелеч</w:t>
      </w:r>
      <w:r w:rsidRPr="00961272">
        <w:rPr>
          <w:rFonts w:ascii="Times New Roman" w:hAnsi="Times New Roman" w:cs="Times New Roman"/>
          <w:i/>
          <w:sz w:val="28"/>
          <w:szCs w:val="28"/>
        </w:rPr>
        <w:t>ение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средней длительности пребывания (СДП) пациентов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 xml:space="preserve"> в отделениях с 9,4 дней в 2016 г. до 10 в 2017 г. при плане 10,5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дней за 2017 г. </w:t>
      </w:r>
    </w:p>
    <w:p w14:paraId="7C042BC8" w14:textId="6932CA7C" w:rsidR="00D31209" w:rsidRPr="00961272" w:rsidRDefault="005866A5" w:rsidP="00D312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ab/>
        <w:t>Отмечается увеличение об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>орота койки на 7,7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%: с 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>31,3 в 2016 г. до 33,7 в 2017 г., при плане 32,4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2017г.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>.</w:t>
      </w:r>
    </w:p>
    <w:p w14:paraId="73B2FB25" w14:textId="283919C8" w:rsidR="005866A5" w:rsidRPr="00961272" w:rsidRDefault="005866A5" w:rsidP="005866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 xml:space="preserve">личество поступивших больных </w:t>
      </w:r>
      <w:proofErr w:type="spellStart"/>
      <w:r w:rsidR="00D31209" w:rsidRPr="00961272">
        <w:rPr>
          <w:rFonts w:ascii="Times New Roman" w:hAnsi="Times New Roman" w:cs="Times New Roman"/>
          <w:i/>
          <w:sz w:val="28"/>
          <w:szCs w:val="28"/>
        </w:rPr>
        <w:t>умен</w:t>
      </w:r>
      <w:r w:rsidRPr="00961272">
        <w:rPr>
          <w:rFonts w:ascii="Times New Roman" w:hAnsi="Times New Roman" w:cs="Times New Roman"/>
          <w:i/>
          <w:sz w:val="28"/>
          <w:szCs w:val="28"/>
        </w:rPr>
        <w:t>чил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>ось</w:t>
      </w:r>
      <w:proofErr w:type="spellEnd"/>
      <w:r w:rsidR="00D31209" w:rsidRPr="00961272">
        <w:rPr>
          <w:rFonts w:ascii="Times New Roman" w:hAnsi="Times New Roman" w:cs="Times New Roman"/>
          <w:i/>
          <w:sz w:val="28"/>
          <w:szCs w:val="28"/>
        </w:rPr>
        <w:t xml:space="preserve"> на 8,2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%: с 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>16600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поступивших больных за 2016 г.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>15231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 2017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 xml:space="preserve"> г.; </w:t>
      </w:r>
      <w:proofErr w:type="spellStart"/>
      <w:r w:rsidR="00D31209" w:rsidRPr="00961272">
        <w:rPr>
          <w:rFonts w:ascii="Times New Roman" w:hAnsi="Times New Roman" w:cs="Times New Roman"/>
          <w:i/>
          <w:sz w:val="28"/>
          <w:szCs w:val="28"/>
        </w:rPr>
        <w:t>уменш</w:t>
      </w:r>
      <w:r w:rsidRPr="00961272">
        <w:rPr>
          <w:rFonts w:ascii="Times New Roman" w:hAnsi="Times New Roman" w:cs="Times New Roman"/>
          <w:i/>
          <w:sz w:val="28"/>
          <w:szCs w:val="28"/>
        </w:rPr>
        <w:t>илось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 количество выписанных за 2017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 xml:space="preserve"> г. на 8,4</w:t>
      </w:r>
      <w:r w:rsidRPr="00961272">
        <w:rPr>
          <w:rFonts w:ascii="Times New Roman" w:hAnsi="Times New Roman" w:cs="Times New Roman"/>
          <w:i/>
          <w:sz w:val="28"/>
          <w:szCs w:val="28"/>
        </w:rPr>
        <w:t>%, что сос</w:t>
      </w:r>
      <w:r w:rsidR="00D31209" w:rsidRPr="00961272">
        <w:rPr>
          <w:rFonts w:ascii="Times New Roman" w:hAnsi="Times New Roman" w:cs="Times New Roman"/>
          <w:i/>
          <w:sz w:val="28"/>
          <w:szCs w:val="28"/>
        </w:rPr>
        <w:t>тавляло 15129 против 16577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за 2016 г. </w:t>
      </w:r>
    </w:p>
    <w:p w14:paraId="1E17F89C" w14:textId="77777777" w:rsidR="00D31209" w:rsidRPr="00961272" w:rsidRDefault="00D31209" w:rsidP="00D312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Доля </w:t>
      </w:r>
      <w:proofErr w:type="gramStart"/>
      <w:r w:rsidRPr="00961272">
        <w:rPr>
          <w:rFonts w:ascii="Times New Roman" w:hAnsi="Times New Roman" w:cs="Times New Roman"/>
          <w:bCs/>
          <w:i/>
          <w:sz w:val="28"/>
          <w:szCs w:val="28"/>
        </w:rPr>
        <w:t>пациентов, пролеченных по ВТМУ в 2017 году составила</w:t>
      </w:r>
      <w:proofErr w:type="gramEnd"/>
      <w:r w:rsidRPr="00961272">
        <w:rPr>
          <w:rFonts w:ascii="Times New Roman" w:hAnsi="Times New Roman" w:cs="Times New Roman"/>
          <w:bCs/>
          <w:i/>
          <w:sz w:val="28"/>
          <w:szCs w:val="28"/>
        </w:rPr>
        <w:t xml:space="preserve"> 216-1,7% ,293-2,1% в 2016 году.</w:t>
      </w:r>
    </w:p>
    <w:p w14:paraId="34599D46" w14:textId="2EC46BD2" w:rsidR="005866A5" w:rsidRPr="00961272" w:rsidRDefault="005866A5" w:rsidP="005866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12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6CF35062" w14:textId="5D0174D8" w:rsidR="005866A5" w:rsidRPr="00961272" w:rsidRDefault="005866A5" w:rsidP="005866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>За 2017 год наблюдается снижение показателей госпи</w:t>
      </w:r>
      <w:r w:rsidR="00AD259F" w:rsidRPr="00961272">
        <w:rPr>
          <w:rFonts w:ascii="Times New Roman" w:hAnsi="Times New Roman" w:cs="Times New Roman"/>
          <w:i/>
          <w:sz w:val="28"/>
          <w:szCs w:val="28"/>
        </w:rPr>
        <w:t xml:space="preserve">тальной летальности с265-1.8%,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в 2016 </w:t>
      </w:r>
      <w:r w:rsidR="00AD259F" w:rsidRPr="00961272">
        <w:rPr>
          <w:rFonts w:ascii="Times New Roman" w:hAnsi="Times New Roman" w:cs="Times New Roman"/>
          <w:i/>
          <w:sz w:val="28"/>
          <w:szCs w:val="28"/>
        </w:rPr>
        <w:t xml:space="preserve">г. до 208-1.6%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 2017 г. Также отмечается снижение послеопера</w:t>
      </w:r>
      <w:r w:rsidR="00AD259F" w:rsidRPr="00961272">
        <w:rPr>
          <w:rFonts w:ascii="Times New Roman" w:hAnsi="Times New Roman" w:cs="Times New Roman"/>
          <w:i/>
          <w:sz w:val="28"/>
          <w:szCs w:val="28"/>
        </w:rPr>
        <w:t xml:space="preserve">ционной летальности с 43-1%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в 2016 г. до </w:t>
      </w:r>
      <w:r w:rsidR="00AD259F" w:rsidRPr="00961272">
        <w:rPr>
          <w:rFonts w:ascii="Times New Roman" w:hAnsi="Times New Roman" w:cs="Times New Roman"/>
          <w:i/>
          <w:sz w:val="28"/>
          <w:szCs w:val="28"/>
        </w:rPr>
        <w:t xml:space="preserve">34-0.7% </w:t>
      </w:r>
      <w:r w:rsidRPr="00961272">
        <w:rPr>
          <w:rFonts w:ascii="Times New Roman" w:hAnsi="Times New Roman" w:cs="Times New Roman"/>
          <w:i/>
          <w:sz w:val="28"/>
          <w:szCs w:val="28"/>
        </w:rPr>
        <w:t xml:space="preserve"> в 2017 г. </w:t>
      </w:r>
      <w:proofErr w:type="gramEnd"/>
    </w:p>
    <w:p w14:paraId="4D5FA428" w14:textId="1BEC5FC2" w:rsidR="005866A5" w:rsidRPr="00961272" w:rsidRDefault="005866A5" w:rsidP="005866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14:paraId="69296360" w14:textId="77777777" w:rsidR="005866A5" w:rsidRPr="00961272" w:rsidRDefault="005866A5" w:rsidP="005866A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14:paraId="73D659B3" w14:textId="77777777" w:rsidR="005866A5" w:rsidRPr="00961272" w:rsidRDefault="005866A5" w:rsidP="005866A5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ab/>
      </w:r>
      <w:r w:rsidRPr="009612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7.3. </w:t>
      </w:r>
      <w:r w:rsidRPr="00961272">
        <w:rPr>
          <w:rFonts w:ascii="Times New Roman" w:hAnsi="Times New Roman" w:cs="Times New Roman"/>
          <w:b/>
          <w:i/>
          <w:sz w:val="28"/>
          <w:szCs w:val="28"/>
        </w:rPr>
        <w:t>Управление лекарственными препаратами, медицинскими изделиями</w:t>
      </w:r>
      <w:r w:rsidRPr="00961272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14:paraId="013C2397" w14:textId="77777777" w:rsidR="005866A5" w:rsidRPr="003F2BD4" w:rsidRDefault="005866A5" w:rsidP="005866A5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ab/>
      </w:r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Организации в области лекарственной безопасности </w:t>
      </w:r>
      <w:proofErr w:type="spellStart"/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>переутверждены</w:t>
      </w:r>
      <w:proofErr w:type="spellEnd"/>
      <w:r w:rsidRPr="009612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«Руководство по использованию лекарственных средств», «Руководство по антибиотикопрофилактике» (приказ Председателя Правления № 9-8 от 15.05.2015 г. «О внесении изменений и дополнений в приказ № 10-02/28 от 17.02.2015 года»). </w:t>
      </w:r>
    </w:p>
    <w:p w14:paraId="65686A41" w14:textId="2E208739" w:rsidR="00EF03BF" w:rsidRPr="00961272" w:rsidRDefault="00EF03BF" w:rsidP="005866A5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Заявки собираются по отделениям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>централизуются и составляется общая заявка по больнице.</w:t>
      </w:r>
    </w:p>
    <w:p w14:paraId="513F817E" w14:textId="3C12890D" w:rsidR="00EF03BF" w:rsidRPr="00961272" w:rsidRDefault="00EF03BF" w:rsidP="005866A5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1272">
        <w:rPr>
          <w:rFonts w:ascii="Times New Roman" w:hAnsi="Times New Roman" w:cs="Times New Roman"/>
          <w:i/>
          <w:sz w:val="28"/>
          <w:szCs w:val="28"/>
        </w:rPr>
        <w:t>в больнице имеется аптечный пункт</w:t>
      </w:r>
      <w:proofErr w:type="gramStart"/>
      <w:r w:rsidRPr="0096127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961272">
        <w:rPr>
          <w:rFonts w:ascii="Times New Roman" w:hAnsi="Times New Roman" w:cs="Times New Roman"/>
          <w:i/>
          <w:sz w:val="28"/>
          <w:szCs w:val="28"/>
        </w:rPr>
        <w:t xml:space="preserve">склады куда централизованно поступают лекарственные средства и </w:t>
      </w:r>
      <w:proofErr w:type="spellStart"/>
      <w:r w:rsidRPr="00961272">
        <w:rPr>
          <w:rFonts w:ascii="Times New Roman" w:hAnsi="Times New Roman" w:cs="Times New Roman"/>
          <w:i/>
          <w:sz w:val="28"/>
          <w:szCs w:val="28"/>
        </w:rPr>
        <w:t>медизделия</w:t>
      </w:r>
      <w:proofErr w:type="spellEnd"/>
      <w:r w:rsidRPr="00961272">
        <w:rPr>
          <w:rFonts w:ascii="Times New Roman" w:hAnsi="Times New Roman" w:cs="Times New Roman"/>
          <w:i/>
          <w:sz w:val="28"/>
          <w:szCs w:val="28"/>
        </w:rPr>
        <w:t>, Согласно требованиям выдаются по отделениям.( в аптеке и в отделениях соблюдается температурный режим)</w:t>
      </w:r>
    </w:p>
    <w:p w14:paraId="7B2DF932" w14:textId="77777777" w:rsidR="005866A5" w:rsidRPr="00961272" w:rsidRDefault="005866A5" w:rsidP="005866A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kk-KZ"/>
        </w:rPr>
      </w:pPr>
    </w:p>
    <w:p w14:paraId="5C89833A" w14:textId="19350EC0" w:rsidR="005866A5" w:rsidRPr="00961272" w:rsidRDefault="005866A5" w:rsidP="00EF03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2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kk-KZ"/>
        </w:rPr>
        <w:tab/>
      </w:r>
    </w:p>
    <w:p w14:paraId="227C36E4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252951C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52F0334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79AA5EC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DC4C3E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865A397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E41B31F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9817FE2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813CFDB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B19B45C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4292948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A216C5F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F4761B6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07C5DDC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E297320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73260ED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2BD4248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1A4AA5B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5285BF8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85D1D20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7331AE8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E9C1EA7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650EDEB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9C436F3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77CD54D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B0FE0B0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B2B811F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F058382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1931F2B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41F81B9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7C06C86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C10341D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4ABF16F" w14:textId="77777777" w:rsidR="005866A5" w:rsidRPr="00961272" w:rsidRDefault="005866A5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5866A5" w:rsidRPr="00961272" w:rsidSect="003F2BD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87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0276" w14:textId="77777777" w:rsidR="003B7BD8" w:rsidRDefault="003B7BD8" w:rsidP="00983286">
      <w:pPr>
        <w:spacing w:after="0" w:line="240" w:lineRule="auto"/>
      </w:pPr>
      <w:r>
        <w:separator/>
      </w:r>
    </w:p>
  </w:endnote>
  <w:endnote w:type="continuationSeparator" w:id="0">
    <w:p w14:paraId="1A669FAD" w14:textId="77777777" w:rsidR="003B7BD8" w:rsidRDefault="003B7BD8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3018" w14:textId="77777777" w:rsidR="003B7BD8" w:rsidRDefault="003B7BD8" w:rsidP="00983286">
      <w:pPr>
        <w:spacing w:after="0" w:line="240" w:lineRule="auto"/>
      </w:pPr>
      <w:r>
        <w:separator/>
      </w:r>
    </w:p>
  </w:footnote>
  <w:footnote w:type="continuationSeparator" w:id="0">
    <w:p w14:paraId="694D43E4" w14:textId="77777777" w:rsidR="003B7BD8" w:rsidRDefault="003B7BD8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04696"/>
    <w:multiLevelType w:val="multilevel"/>
    <w:tmpl w:val="4CD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1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>
    <w:nsid w:val="32BA34BC"/>
    <w:multiLevelType w:val="multilevel"/>
    <w:tmpl w:val="3F620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8490B"/>
    <w:multiLevelType w:val="multilevel"/>
    <w:tmpl w:val="F6B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06E57"/>
    <w:multiLevelType w:val="multilevel"/>
    <w:tmpl w:val="9BE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9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0"/>
  </w:num>
  <w:num w:numId="5">
    <w:abstractNumId w:val="20"/>
  </w:num>
  <w:num w:numId="6">
    <w:abstractNumId w:val="11"/>
  </w:num>
  <w:num w:numId="7">
    <w:abstractNumId w:val="9"/>
  </w:num>
  <w:num w:numId="8">
    <w:abstractNumId w:val="19"/>
  </w:num>
  <w:num w:numId="9">
    <w:abstractNumId w:val="0"/>
  </w:num>
  <w:num w:numId="10">
    <w:abstractNumId w:val="26"/>
  </w:num>
  <w:num w:numId="11">
    <w:abstractNumId w:val="1"/>
  </w:num>
  <w:num w:numId="12">
    <w:abstractNumId w:val="22"/>
  </w:num>
  <w:num w:numId="13">
    <w:abstractNumId w:val="28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27"/>
  </w:num>
  <w:num w:numId="19">
    <w:abstractNumId w:val="13"/>
  </w:num>
  <w:num w:numId="20">
    <w:abstractNumId w:val="23"/>
  </w:num>
  <w:num w:numId="21">
    <w:abstractNumId w:val="6"/>
  </w:num>
  <w:num w:numId="22">
    <w:abstractNumId w:val="21"/>
  </w:num>
  <w:num w:numId="23">
    <w:abstractNumId w:val="2"/>
  </w:num>
  <w:num w:numId="24">
    <w:abstractNumId w:val="25"/>
  </w:num>
  <w:num w:numId="25">
    <w:abstractNumId w:val="24"/>
  </w:num>
  <w:num w:numId="26">
    <w:abstractNumId w:val="12"/>
  </w:num>
  <w:num w:numId="27">
    <w:abstractNumId w:val="17"/>
  </w:num>
  <w:num w:numId="28">
    <w:abstractNumId w:val="14"/>
  </w:num>
  <w:num w:numId="2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магали Енлик Ержанкызы">
    <w15:presenceInfo w15:providerId="AD" w15:userId="S-1-5-21-3131655290-66200523-2881902842-6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B"/>
    <w:rsid w:val="00000697"/>
    <w:rsid w:val="00002C7C"/>
    <w:rsid w:val="00003DBB"/>
    <w:rsid w:val="000041CA"/>
    <w:rsid w:val="000068A2"/>
    <w:rsid w:val="00011516"/>
    <w:rsid w:val="000207CA"/>
    <w:rsid w:val="00024F02"/>
    <w:rsid w:val="00031390"/>
    <w:rsid w:val="00070D0E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4F00"/>
    <w:rsid w:val="000A71E3"/>
    <w:rsid w:val="000B0B7E"/>
    <w:rsid w:val="000C3B40"/>
    <w:rsid w:val="000D13C2"/>
    <w:rsid w:val="000D15FE"/>
    <w:rsid w:val="000D6108"/>
    <w:rsid w:val="000E3197"/>
    <w:rsid w:val="00164FD3"/>
    <w:rsid w:val="00170EDA"/>
    <w:rsid w:val="001715FE"/>
    <w:rsid w:val="00183CA1"/>
    <w:rsid w:val="001903A7"/>
    <w:rsid w:val="001A11E4"/>
    <w:rsid w:val="001A4C8B"/>
    <w:rsid w:val="001A5B32"/>
    <w:rsid w:val="001B4761"/>
    <w:rsid w:val="001B5101"/>
    <w:rsid w:val="001C7E41"/>
    <w:rsid w:val="001D3AD0"/>
    <w:rsid w:val="001D6991"/>
    <w:rsid w:val="001E24DC"/>
    <w:rsid w:val="001F0DE3"/>
    <w:rsid w:val="00207829"/>
    <w:rsid w:val="002115D5"/>
    <w:rsid w:val="00222763"/>
    <w:rsid w:val="00245079"/>
    <w:rsid w:val="002474DD"/>
    <w:rsid w:val="002512CE"/>
    <w:rsid w:val="00256977"/>
    <w:rsid w:val="00261C8B"/>
    <w:rsid w:val="00266611"/>
    <w:rsid w:val="0027055C"/>
    <w:rsid w:val="00282DF4"/>
    <w:rsid w:val="002946EF"/>
    <w:rsid w:val="002A1BD2"/>
    <w:rsid w:val="002A4D0C"/>
    <w:rsid w:val="002B1137"/>
    <w:rsid w:val="002B60A8"/>
    <w:rsid w:val="002B6EC5"/>
    <w:rsid w:val="002D0F26"/>
    <w:rsid w:val="002D5B2A"/>
    <w:rsid w:val="002E0B19"/>
    <w:rsid w:val="002E40C4"/>
    <w:rsid w:val="002F3F7A"/>
    <w:rsid w:val="0030642A"/>
    <w:rsid w:val="00315590"/>
    <w:rsid w:val="0032562F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EF5"/>
    <w:rsid w:val="003B4809"/>
    <w:rsid w:val="003B7BD8"/>
    <w:rsid w:val="003D2667"/>
    <w:rsid w:val="003D296F"/>
    <w:rsid w:val="003D619B"/>
    <w:rsid w:val="003E44AF"/>
    <w:rsid w:val="003E663E"/>
    <w:rsid w:val="003F288D"/>
    <w:rsid w:val="003F2BD4"/>
    <w:rsid w:val="003F4F96"/>
    <w:rsid w:val="00401A21"/>
    <w:rsid w:val="00416791"/>
    <w:rsid w:val="00422EE7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5591"/>
    <w:rsid w:val="00486A4C"/>
    <w:rsid w:val="004A4A65"/>
    <w:rsid w:val="004A51D3"/>
    <w:rsid w:val="004F3166"/>
    <w:rsid w:val="00515E2F"/>
    <w:rsid w:val="005239D3"/>
    <w:rsid w:val="00531FE9"/>
    <w:rsid w:val="005340DB"/>
    <w:rsid w:val="005375D9"/>
    <w:rsid w:val="00543935"/>
    <w:rsid w:val="005518E3"/>
    <w:rsid w:val="00555626"/>
    <w:rsid w:val="00573A32"/>
    <w:rsid w:val="00583984"/>
    <w:rsid w:val="005860C6"/>
    <w:rsid w:val="005866A5"/>
    <w:rsid w:val="00590AC0"/>
    <w:rsid w:val="005A0A1A"/>
    <w:rsid w:val="005A3225"/>
    <w:rsid w:val="005A65CA"/>
    <w:rsid w:val="005B24F2"/>
    <w:rsid w:val="005B79FF"/>
    <w:rsid w:val="005D51CB"/>
    <w:rsid w:val="005D5285"/>
    <w:rsid w:val="005D5732"/>
    <w:rsid w:val="005D5F23"/>
    <w:rsid w:val="005E4370"/>
    <w:rsid w:val="005E7945"/>
    <w:rsid w:val="00604062"/>
    <w:rsid w:val="00606F2F"/>
    <w:rsid w:val="006072AB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409A"/>
    <w:rsid w:val="0067517C"/>
    <w:rsid w:val="006A2894"/>
    <w:rsid w:val="006C0600"/>
    <w:rsid w:val="006D3350"/>
    <w:rsid w:val="006D3B8B"/>
    <w:rsid w:val="006E2BA8"/>
    <w:rsid w:val="006E46A6"/>
    <w:rsid w:val="006E4D39"/>
    <w:rsid w:val="006E6BDF"/>
    <w:rsid w:val="006F0116"/>
    <w:rsid w:val="006F1E5D"/>
    <w:rsid w:val="006F2675"/>
    <w:rsid w:val="006F7A22"/>
    <w:rsid w:val="00716AC9"/>
    <w:rsid w:val="00717CF6"/>
    <w:rsid w:val="007257E8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52753"/>
    <w:rsid w:val="007612A8"/>
    <w:rsid w:val="0076445E"/>
    <w:rsid w:val="00771A5E"/>
    <w:rsid w:val="00773642"/>
    <w:rsid w:val="00774E57"/>
    <w:rsid w:val="0077785B"/>
    <w:rsid w:val="007910E4"/>
    <w:rsid w:val="00796632"/>
    <w:rsid w:val="007A2E05"/>
    <w:rsid w:val="007A6DD4"/>
    <w:rsid w:val="007B1501"/>
    <w:rsid w:val="007C063E"/>
    <w:rsid w:val="007C4B33"/>
    <w:rsid w:val="007C596D"/>
    <w:rsid w:val="007D4F86"/>
    <w:rsid w:val="007E11E0"/>
    <w:rsid w:val="007E4947"/>
    <w:rsid w:val="007F3F68"/>
    <w:rsid w:val="00802476"/>
    <w:rsid w:val="00810E1A"/>
    <w:rsid w:val="00812724"/>
    <w:rsid w:val="0081384E"/>
    <w:rsid w:val="008228E9"/>
    <w:rsid w:val="0082291C"/>
    <w:rsid w:val="008376A3"/>
    <w:rsid w:val="00846A67"/>
    <w:rsid w:val="008503D1"/>
    <w:rsid w:val="00852F64"/>
    <w:rsid w:val="00860A06"/>
    <w:rsid w:val="008670B8"/>
    <w:rsid w:val="00875175"/>
    <w:rsid w:val="00876D4A"/>
    <w:rsid w:val="008865A4"/>
    <w:rsid w:val="0088787D"/>
    <w:rsid w:val="008A24FB"/>
    <w:rsid w:val="008A41D7"/>
    <w:rsid w:val="008A4B4D"/>
    <w:rsid w:val="008C0B9E"/>
    <w:rsid w:val="008C72F0"/>
    <w:rsid w:val="008D26B2"/>
    <w:rsid w:val="008D7A49"/>
    <w:rsid w:val="008E2E4F"/>
    <w:rsid w:val="008E4F72"/>
    <w:rsid w:val="008F3069"/>
    <w:rsid w:val="009134DF"/>
    <w:rsid w:val="00921C70"/>
    <w:rsid w:val="00926221"/>
    <w:rsid w:val="009277AE"/>
    <w:rsid w:val="009351BB"/>
    <w:rsid w:val="00940E8F"/>
    <w:rsid w:val="0094294A"/>
    <w:rsid w:val="009435ED"/>
    <w:rsid w:val="0094544E"/>
    <w:rsid w:val="0095677F"/>
    <w:rsid w:val="00961272"/>
    <w:rsid w:val="00961C95"/>
    <w:rsid w:val="00967E2D"/>
    <w:rsid w:val="00973B6E"/>
    <w:rsid w:val="00983286"/>
    <w:rsid w:val="00994BF6"/>
    <w:rsid w:val="009B7A35"/>
    <w:rsid w:val="009C1B45"/>
    <w:rsid w:val="009C7D6F"/>
    <w:rsid w:val="009D32F7"/>
    <w:rsid w:val="009D6201"/>
    <w:rsid w:val="009E0F2F"/>
    <w:rsid w:val="009E1C15"/>
    <w:rsid w:val="009F1E67"/>
    <w:rsid w:val="009F7015"/>
    <w:rsid w:val="00A032C8"/>
    <w:rsid w:val="00A20532"/>
    <w:rsid w:val="00A22C09"/>
    <w:rsid w:val="00A27709"/>
    <w:rsid w:val="00A34BF6"/>
    <w:rsid w:val="00A44B50"/>
    <w:rsid w:val="00A5234B"/>
    <w:rsid w:val="00A55F5F"/>
    <w:rsid w:val="00A62355"/>
    <w:rsid w:val="00A63EDB"/>
    <w:rsid w:val="00A6433A"/>
    <w:rsid w:val="00A673F8"/>
    <w:rsid w:val="00A67FF3"/>
    <w:rsid w:val="00A704B7"/>
    <w:rsid w:val="00A7365A"/>
    <w:rsid w:val="00A81146"/>
    <w:rsid w:val="00A977B0"/>
    <w:rsid w:val="00AA7DA9"/>
    <w:rsid w:val="00AB4A60"/>
    <w:rsid w:val="00AB5531"/>
    <w:rsid w:val="00AD03F0"/>
    <w:rsid w:val="00AD259F"/>
    <w:rsid w:val="00AD5ED1"/>
    <w:rsid w:val="00AF457A"/>
    <w:rsid w:val="00AF5075"/>
    <w:rsid w:val="00AF5276"/>
    <w:rsid w:val="00B033B6"/>
    <w:rsid w:val="00B05E90"/>
    <w:rsid w:val="00B33EF5"/>
    <w:rsid w:val="00B47B4C"/>
    <w:rsid w:val="00B87374"/>
    <w:rsid w:val="00B9453C"/>
    <w:rsid w:val="00BA4A56"/>
    <w:rsid w:val="00BB67EA"/>
    <w:rsid w:val="00BC3502"/>
    <w:rsid w:val="00BD081D"/>
    <w:rsid w:val="00BD7166"/>
    <w:rsid w:val="00BF0BC1"/>
    <w:rsid w:val="00BF191B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18EE"/>
    <w:rsid w:val="00C72D92"/>
    <w:rsid w:val="00C740AF"/>
    <w:rsid w:val="00C776DA"/>
    <w:rsid w:val="00C926E4"/>
    <w:rsid w:val="00C965BE"/>
    <w:rsid w:val="00CA1727"/>
    <w:rsid w:val="00CB573D"/>
    <w:rsid w:val="00CC2000"/>
    <w:rsid w:val="00CD09B1"/>
    <w:rsid w:val="00CD4DBC"/>
    <w:rsid w:val="00CE1736"/>
    <w:rsid w:val="00D00A45"/>
    <w:rsid w:val="00D03D0B"/>
    <w:rsid w:val="00D11538"/>
    <w:rsid w:val="00D31209"/>
    <w:rsid w:val="00D31E4D"/>
    <w:rsid w:val="00D361FB"/>
    <w:rsid w:val="00D37617"/>
    <w:rsid w:val="00D57F7C"/>
    <w:rsid w:val="00D73057"/>
    <w:rsid w:val="00D805A5"/>
    <w:rsid w:val="00D84267"/>
    <w:rsid w:val="00D8545D"/>
    <w:rsid w:val="00D93CF6"/>
    <w:rsid w:val="00D9426C"/>
    <w:rsid w:val="00DA5BD8"/>
    <w:rsid w:val="00DB0BBF"/>
    <w:rsid w:val="00DC3240"/>
    <w:rsid w:val="00DD7E1F"/>
    <w:rsid w:val="00DE0891"/>
    <w:rsid w:val="00DF0772"/>
    <w:rsid w:val="00DF6769"/>
    <w:rsid w:val="00DF6BAC"/>
    <w:rsid w:val="00E05EB4"/>
    <w:rsid w:val="00E11E2D"/>
    <w:rsid w:val="00E156AB"/>
    <w:rsid w:val="00E25F13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4675"/>
    <w:rsid w:val="00EE2437"/>
    <w:rsid w:val="00EE692F"/>
    <w:rsid w:val="00EF03BF"/>
    <w:rsid w:val="00EF6C0C"/>
    <w:rsid w:val="00EF732F"/>
    <w:rsid w:val="00F032B0"/>
    <w:rsid w:val="00F049B0"/>
    <w:rsid w:val="00F06F3A"/>
    <w:rsid w:val="00F074B8"/>
    <w:rsid w:val="00F15EEC"/>
    <w:rsid w:val="00F17F49"/>
    <w:rsid w:val="00F24667"/>
    <w:rsid w:val="00F256A9"/>
    <w:rsid w:val="00F26037"/>
    <w:rsid w:val="00F349FB"/>
    <w:rsid w:val="00F413B5"/>
    <w:rsid w:val="00F43412"/>
    <w:rsid w:val="00F46BFB"/>
    <w:rsid w:val="00F52201"/>
    <w:rsid w:val="00F53235"/>
    <w:rsid w:val="00F5694A"/>
    <w:rsid w:val="00F65DDA"/>
    <w:rsid w:val="00F74B7E"/>
    <w:rsid w:val="00F85551"/>
    <w:rsid w:val="00F85AAD"/>
    <w:rsid w:val="00F8694D"/>
    <w:rsid w:val="00F93D7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af3">
    <w:name w:val="No Spacing"/>
    <w:uiPriority w:val="1"/>
    <w:qFormat/>
    <w:rsid w:val="002B11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1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1B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Hyperlink"/>
    <w:basedOn w:val="a0"/>
    <w:uiPriority w:val="99"/>
    <w:semiHidden/>
    <w:unhideWhenUsed/>
    <w:rsid w:val="009C1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af3">
    <w:name w:val="No Spacing"/>
    <w:uiPriority w:val="1"/>
    <w:qFormat/>
    <w:rsid w:val="002B11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1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1B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Hyperlink"/>
    <w:basedOn w:val="a0"/>
    <w:uiPriority w:val="99"/>
    <w:semiHidden/>
    <w:unhideWhenUsed/>
    <w:rsid w:val="009C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21E7-B7D4-4115-89DF-E26AAC32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26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123</cp:lastModifiedBy>
  <cp:revision>36</cp:revision>
  <cp:lastPrinted>2018-03-16T04:44:00Z</cp:lastPrinted>
  <dcterms:created xsi:type="dcterms:W3CDTF">2018-03-16T04:53:00Z</dcterms:created>
  <dcterms:modified xsi:type="dcterms:W3CDTF">2018-03-16T11:35:00Z</dcterms:modified>
</cp:coreProperties>
</file>